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60B03">
      <w:pPr>
        <w:pStyle w:val="11"/>
        <w:spacing w:line="560" w:lineRule="exact"/>
        <w:ind w:firstLine="0" w:firstLineChars="0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综合评分表</w:t>
      </w:r>
    </w:p>
    <w:tbl>
      <w:tblPr>
        <w:tblStyle w:val="8"/>
        <w:tblW w:w="542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309"/>
        <w:gridCol w:w="6687"/>
        <w:gridCol w:w="1256"/>
      </w:tblGrid>
      <w:tr w14:paraId="1F596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3" w:hRule="atLeast"/>
          <w:tblHeader/>
          <w:jc w:val="center"/>
        </w:trPr>
        <w:tc>
          <w:tcPr>
            <w:tcW w:w="393" w:type="pct"/>
            <w:vMerge w:val="restart"/>
            <w:vAlign w:val="center"/>
          </w:tcPr>
          <w:p w14:paraId="4319EB49">
            <w:pPr>
              <w:rPr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</w:rPr>
              <w:t>序号</w:t>
            </w:r>
          </w:p>
        </w:tc>
        <w:tc>
          <w:tcPr>
            <w:tcW w:w="652" w:type="pct"/>
            <w:vMerge w:val="restart"/>
            <w:vAlign w:val="center"/>
          </w:tcPr>
          <w:p w14:paraId="5464265C">
            <w:pPr>
              <w:rPr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</w:rPr>
              <w:t>评比项目</w:t>
            </w:r>
          </w:p>
        </w:tc>
        <w:tc>
          <w:tcPr>
            <w:tcW w:w="3330" w:type="pct"/>
            <w:vMerge w:val="restart"/>
            <w:vAlign w:val="center"/>
          </w:tcPr>
          <w:p w14:paraId="21208545">
            <w:pPr>
              <w:rPr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</w:rPr>
              <w:t>评比标准</w:t>
            </w:r>
          </w:p>
        </w:tc>
        <w:tc>
          <w:tcPr>
            <w:tcW w:w="626" w:type="pct"/>
            <w:vMerge w:val="restart"/>
            <w:vAlign w:val="center"/>
          </w:tcPr>
          <w:p w14:paraId="77A5667B">
            <w:pPr>
              <w:jc w:val="center"/>
              <w:rPr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</w:rPr>
              <w:t>分值</w:t>
            </w:r>
          </w:p>
        </w:tc>
      </w:tr>
      <w:tr w14:paraId="3A667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393" w:type="pct"/>
            <w:vMerge w:val="continue"/>
            <w:vAlign w:val="center"/>
          </w:tcPr>
          <w:p w14:paraId="431C700C">
            <w:pPr>
              <w:rPr>
                <w:highlight w:val="none"/>
              </w:rPr>
            </w:pPr>
          </w:p>
        </w:tc>
        <w:tc>
          <w:tcPr>
            <w:tcW w:w="652" w:type="pct"/>
            <w:vMerge w:val="continue"/>
            <w:vAlign w:val="center"/>
          </w:tcPr>
          <w:p w14:paraId="35035AEB">
            <w:pPr>
              <w:rPr>
                <w:highlight w:val="none"/>
              </w:rPr>
            </w:pPr>
          </w:p>
        </w:tc>
        <w:tc>
          <w:tcPr>
            <w:tcW w:w="3330" w:type="pct"/>
            <w:vMerge w:val="continue"/>
            <w:vAlign w:val="center"/>
          </w:tcPr>
          <w:p w14:paraId="5CC3CC0D">
            <w:pPr>
              <w:rPr>
                <w:highlight w:val="none"/>
              </w:rPr>
            </w:pPr>
          </w:p>
        </w:tc>
        <w:tc>
          <w:tcPr>
            <w:tcW w:w="626" w:type="pct"/>
            <w:vMerge w:val="continue"/>
            <w:vAlign w:val="center"/>
          </w:tcPr>
          <w:p w14:paraId="5E77F107">
            <w:pPr>
              <w:jc w:val="center"/>
              <w:rPr>
                <w:highlight w:val="none"/>
              </w:rPr>
            </w:pPr>
          </w:p>
        </w:tc>
      </w:tr>
      <w:tr w14:paraId="3F94A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5000" w:type="pct"/>
            <w:gridSpan w:val="4"/>
            <w:vAlign w:val="center"/>
          </w:tcPr>
          <w:p w14:paraId="09313396">
            <w:pPr>
              <w:jc w:val="center"/>
              <w:rPr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</w:rPr>
              <w:t>价格部分（30分）</w:t>
            </w:r>
          </w:p>
        </w:tc>
      </w:tr>
      <w:tr w14:paraId="47554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  <w:jc w:val="center"/>
        </w:trPr>
        <w:tc>
          <w:tcPr>
            <w:tcW w:w="393" w:type="pct"/>
            <w:vAlign w:val="center"/>
          </w:tcPr>
          <w:p w14:paraId="45CA2CF5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</w:t>
            </w:r>
          </w:p>
        </w:tc>
        <w:tc>
          <w:tcPr>
            <w:tcW w:w="652" w:type="pct"/>
            <w:vAlign w:val="center"/>
          </w:tcPr>
          <w:p w14:paraId="782B8ABE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投标报价</w:t>
            </w:r>
          </w:p>
        </w:tc>
        <w:tc>
          <w:tcPr>
            <w:tcW w:w="3330" w:type="pct"/>
            <w:vAlign w:val="center"/>
          </w:tcPr>
          <w:p w14:paraId="39768FC3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评标基准值=满足磋商文件要求且投标价格最低的投标报价为评标基准价。</w:t>
            </w:r>
          </w:p>
          <w:p w14:paraId="147605AF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投标报价得分=(评标基准价／投标报价)×30%×100</w:t>
            </w:r>
          </w:p>
          <w:p w14:paraId="0EC4B5E3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评标委员会应当要求投标报价明显过低，可能低于其成本的供应商作出书面说明并提供相关证明材料。供应商不能合理说明或不能提供相关证明材料的，由评标委员会认定以低于成本价竞标，不得被推荐为成交候选供应商。</w:t>
            </w:r>
          </w:p>
        </w:tc>
        <w:tc>
          <w:tcPr>
            <w:tcW w:w="626" w:type="pct"/>
            <w:vAlign w:val="center"/>
          </w:tcPr>
          <w:p w14:paraId="2B82787E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30</w:t>
            </w:r>
          </w:p>
        </w:tc>
      </w:tr>
      <w:tr w14:paraId="050EF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00" w:type="pct"/>
            <w:gridSpan w:val="4"/>
            <w:vAlign w:val="center"/>
          </w:tcPr>
          <w:p w14:paraId="2DB7F3C1">
            <w:pPr>
              <w:jc w:val="center"/>
              <w:rPr>
                <w:b/>
                <w:bCs/>
                <w:highlight w:val="none"/>
              </w:rPr>
            </w:pPr>
            <w:r>
              <w:rPr>
                <w:rFonts w:hint="eastAsia"/>
                <w:b/>
                <w:bCs/>
                <w:highlight w:val="none"/>
              </w:rPr>
              <w:t>商务、 技术部分（70分）</w:t>
            </w:r>
          </w:p>
        </w:tc>
      </w:tr>
      <w:tr w14:paraId="565BC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  <w:jc w:val="center"/>
        </w:trPr>
        <w:tc>
          <w:tcPr>
            <w:tcW w:w="393" w:type="pct"/>
            <w:vAlign w:val="center"/>
          </w:tcPr>
          <w:p w14:paraId="2B5CF63D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2</w:t>
            </w:r>
          </w:p>
        </w:tc>
        <w:tc>
          <w:tcPr>
            <w:tcW w:w="652" w:type="pct"/>
            <w:vAlign w:val="center"/>
          </w:tcPr>
          <w:p w14:paraId="285F56AE">
            <w:pPr>
              <w:rPr>
                <w:szCs w:val="22"/>
                <w:highlight w:val="none"/>
              </w:rPr>
            </w:pPr>
            <w:r>
              <w:rPr>
                <w:rFonts w:hint="eastAsia"/>
                <w:highlight w:val="none"/>
              </w:rPr>
              <w:t>技术参数响应</w:t>
            </w:r>
          </w:p>
        </w:tc>
        <w:tc>
          <w:tcPr>
            <w:tcW w:w="3330" w:type="pct"/>
            <w:vAlign w:val="center"/>
          </w:tcPr>
          <w:p w14:paraId="6C8D26DA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技术参数响应：</w:t>
            </w:r>
          </w:p>
          <w:p w14:paraId="7E186AA2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1.起评分：</w:t>
            </w:r>
            <w:r>
              <w:rPr>
                <w:rFonts w:hint="eastAsia"/>
                <w:highlight w:val="none"/>
                <w:lang w:val="en-US" w:eastAsia="zh-CN"/>
              </w:rPr>
              <w:t>30</w:t>
            </w:r>
            <w:r>
              <w:rPr>
                <w:rFonts w:hint="eastAsia"/>
                <w:highlight w:val="none"/>
              </w:rPr>
              <w:t>分；</w:t>
            </w:r>
          </w:p>
          <w:p w14:paraId="09BFC95B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2.得分条款：</w:t>
            </w:r>
          </w:p>
          <w:p w14:paraId="1D9C6F51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2.1“▲”条款为重点要求，如需提供证明材料的需要按照要求提供，每满足一条▲技术参数要求的2分，最高得</w:t>
            </w:r>
            <w:r>
              <w:rPr>
                <w:rFonts w:hint="eastAsia"/>
                <w:highlight w:val="none"/>
                <w:lang w:val="en-US" w:eastAsia="zh-CN"/>
              </w:rPr>
              <w:t>10</w:t>
            </w:r>
            <w:r>
              <w:rPr>
                <w:rFonts w:hint="eastAsia"/>
                <w:highlight w:val="none"/>
              </w:rPr>
              <w:t>分；</w:t>
            </w:r>
          </w:p>
          <w:p w14:paraId="1567464D"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2.2非▲条款为普通要求，每满足一条非▲技术参数得0.</w:t>
            </w:r>
            <w:r>
              <w:rPr>
                <w:rFonts w:hint="eastAsia"/>
                <w:highlight w:val="none"/>
                <w:lang w:val="en-US" w:eastAsia="zh-CN"/>
              </w:rPr>
              <w:t>25</w:t>
            </w:r>
            <w:r>
              <w:rPr>
                <w:rFonts w:hint="eastAsia"/>
                <w:highlight w:val="none"/>
              </w:rPr>
              <w:t>分，最高得</w:t>
            </w:r>
            <w:r>
              <w:rPr>
                <w:rFonts w:hint="eastAsia"/>
                <w:highlight w:val="none"/>
                <w:lang w:val="en-US" w:eastAsia="zh-CN"/>
              </w:rPr>
              <w:t>20</w:t>
            </w:r>
            <w:r>
              <w:rPr>
                <w:rFonts w:hint="eastAsia"/>
                <w:highlight w:val="none"/>
              </w:rPr>
              <w:t>分。</w:t>
            </w:r>
          </w:p>
          <w:p w14:paraId="23C18199">
            <w:pPr>
              <w:pStyle w:val="2"/>
              <w:ind w:left="0" w:leftChars="0" w:firstLine="0" w:firstLineChars="0"/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  <w:t>注：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若采购需求要求提供佐证材料，未按要求提供对应的佐证材料的视为负偏离。</w:t>
            </w:r>
          </w:p>
        </w:tc>
        <w:tc>
          <w:tcPr>
            <w:tcW w:w="626" w:type="pct"/>
            <w:vAlign w:val="center"/>
          </w:tcPr>
          <w:p w14:paraId="3600C394">
            <w:pPr>
              <w:jc w:val="center"/>
              <w:rPr>
                <w:rFonts w:hint="default" w:eastAsia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30</w:t>
            </w:r>
          </w:p>
        </w:tc>
      </w:tr>
      <w:tr w14:paraId="0B1E3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393" w:type="pct"/>
            <w:vAlign w:val="center"/>
          </w:tcPr>
          <w:p w14:paraId="194D41F7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3</w:t>
            </w:r>
          </w:p>
        </w:tc>
        <w:tc>
          <w:tcPr>
            <w:tcW w:w="652" w:type="pct"/>
            <w:vAlign w:val="center"/>
          </w:tcPr>
          <w:p w14:paraId="43E84E23">
            <w:pPr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/>
                <w:highlight w:val="none"/>
              </w:rPr>
              <w:t>类似经验</w:t>
            </w:r>
          </w:p>
        </w:tc>
        <w:tc>
          <w:tcPr>
            <w:tcW w:w="3330" w:type="pct"/>
            <w:vAlign w:val="center"/>
          </w:tcPr>
          <w:p w14:paraId="420A7167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投标人自2022年至今承接过类似业绩每个得</w:t>
            </w:r>
            <w:r>
              <w:rPr>
                <w:rFonts w:hint="eastAsia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highlight w:val="none"/>
              </w:rPr>
              <w:t>分；最高得</w:t>
            </w:r>
            <w:r>
              <w:rPr>
                <w:rFonts w:hint="eastAsia"/>
                <w:highlight w:val="none"/>
                <w:lang w:val="en-US" w:eastAsia="zh-CN"/>
              </w:rPr>
              <w:t>4</w:t>
            </w:r>
            <w:r>
              <w:rPr>
                <w:rFonts w:hint="eastAsia"/>
                <w:highlight w:val="none"/>
              </w:rPr>
              <w:t>分。</w:t>
            </w:r>
          </w:p>
          <w:p w14:paraId="25AD4A58">
            <w:pPr>
              <w:rPr>
                <w:rFonts w:hint="eastAsia" w:ascii="宋体" w:hAnsi="宋体" w:cs="宋体"/>
                <w:color w:val="0000FF"/>
                <w:sz w:val="22"/>
                <w:szCs w:val="22"/>
                <w:highlight w:val="none"/>
              </w:rPr>
            </w:pPr>
            <w:r>
              <w:rPr>
                <w:rFonts w:hint="eastAsia"/>
                <w:highlight w:val="none"/>
              </w:rPr>
              <w:t>证明材料：提供合同或中标通知书复印件加盖公章</w:t>
            </w:r>
          </w:p>
        </w:tc>
        <w:tc>
          <w:tcPr>
            <w:tcW w:w="626" w:type="pct"/>
            <w:vAlign w:val="center"/>
          </w:tcPr>
          <w:p w14:paraId="0409E837"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4</w:t>
            </w:r>
          </w:p>
        </w:tc>
      </w:tr>
      <w:tr w14:paraId="0F017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393" w:type="pct"/>
            <w:vAlign w:val="center"/>
          </w:tcPr>
          <w:p w14:paraId="3A1AB9D2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4</w:t>
            </w:r>
          </w:p>
        </w:tc>
        <w:tc>
          <w:tcPr>
            <w:tcW w:w="652" w:type="pct"/>
            <w:vAlign w:val="center"/>
          </w:tcPr>
          <w:p w14:paraId="2E577719">
            <w:pPr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/>
                <w:highlight w:val="none"/>
              </w:rPr>
              <w:t>企业实力</w:t>
            </w:r>
          </w:p>
        </w:tc>
        <w:tc>
          <w:tcPr>
            <w:tcW w:w="3330" w:type="pct"/>
            <w:vAlign w:val="center"/>
          </w:tcPr>
          <w:p w14:paraId="6C80C156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1.供应商具有ISO9001质量管理体系认证的得</w:t>
            </w:r>
            <w:r>
              <w:rPr>
                <w:rFonts w:hint="eastAsia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highlight w:val="none"/>
              </w:rPr>
              <w:t>分；</w:t>
            </w:r>
          </w:p>
          <w:p w14:paraId="2285F67B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2.供应商具有ISO20000信息技术服务管理体系认证的得</w:t>
            </w:r>
            <w:r>
              <w:rPr>
                <w:rFonts w:hint="eastAsia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highlight w:val="none"/>
              </w:rPr>
              <w:t>分；</w:t>
            </w:r>
          </w:p>
          <w:p w14:paraId="084D9871">
            <w:pPr>
              <w:rPr>
                <w:rFonts w:hint="eastAsia" w:ascii="宋体" w:hAnsi="宋体" w:cs="宋体"/>
                <w:sz w:val="22"/>
                <w:szCs w:val="22"/>
                <w:highlight w:val="none"/>
              </w:rPr>
            </w:pPr>
            <w:r>
              <w:rPr>
                <w:rFonts w:hint="eastAsia"/>
                <w:highlight w:val="none"/>
              </w:rPr>
              <w:t>3.供应商具有ISO27001信息安全管理体系认证的得</w:t>
            </w:r>
            <w:r>
              <w:rPr>
                <w:rFonts w:hint="eastAsia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highlight w:val="none"/>
              </w:rPr>
              <w:t>分。</w:t>
            </w:r>
          </w:p>
        </w:tc>
        <w:tc>
          <w:tcPr>
            <w:tcW w:w="626" w:type="pct"/>
            <w:vAlign w:val="center"/>
          </w:tcPr>
          <w:p w14:paraId="23DDCCAB">
            <w:pPr>
              <w:jc w:val="center"/>
              <w:rPr>
                <w:rFonts w:hint="eastAsia" w:ascii="宋体" w:hAnsi="宋体" w:eastAsia="宋体" w:cs="宋体"/>
                <w:color w:val="0000FF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6</w:t>
            </w:r>
          </w:p>
        </w:tc>
      </w:tr>
      <w:tr w14:paraId="424BA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393" w:type="pct"/>
            <w:vAlign w:val="center"/>
          </w:tcPr>
          <w:p w14:paraId="46314619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5</w:t>
            </w:r>
          </w:p>
        </w:tc>
        <w:tc>
          <w:tcPr>
            <w:tcW w:w="652" w:type="pct"/>
            <w:vAlign w:val="center"/>
          </w:tcPr>
          <w:p w14:paraId="6B5B02B9">
            <w:pPr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highlight w:val="none"/>
              </w:rPr>
              <w:t>项目实施方案</w:t>
            </w:r>
          </w:p>
        </w:tc>
        <w:tc>
          <w:tcPr>
            <w:tcW w:w="3330" w:type="pct"/>
            <w:vAlign w:val="center"/>
          </w:tcPr>
          <w:p w14:paraId="1D8464A7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根据供应商针对本项目提供的项目实施方案进行综合评审，内容至少包括：①实施体系；②项目管理机制；③项目质量保障措施； ④验收方案；⑤应急方案。</w:t>
            </w:r>
          </w:p>
          <w:p w14:paraId="7B160E71">
            <w:pPr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highlight w:val="none"/>
              </w:rPr>
              <w:t>方案中包含以上5项要素且上述内容完整、切实可行的得10分，每缺一项扣2分，一项要素中有较大缺陷（2个及以上内容缺陷）扣1分，一项要素中有较小缺陷（1个内容缺陷）扣1分。（内容缺陷是指：内容非专门针对本项目或不适用项目特性的情形、内容不够完整或缺少关键节点、套用其他项目方案、内容前后矛盾、涉及的规范及标准错误、不利于项目实施、不可能实现的情形等任意一种情形）。</w:t>
            </w:r>
          </w:p>
        </w:tc>
        <w:tc>
          <w:tcPr>
            <w:tcW w:w="626" w:type="pct"/>
            <w:vAlign w:val="center"/>
          </w:tcPr>
          <w:p w14:paraId="1834F299"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highlight w:val="none"/>
              </w:rPr>
              <w:t>10</w:t>
            </w:r>
          </w:p>
        </w:tc>
      </w:tr>
      <w:tr w14:paraId="3052F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393" w:type="pct"/>
            <w:vAlign w:val="center"/>
          </w:tcPr>
          <w:p w14:paraId="6A5E6ADF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6</w:t>
            </w:r>
          </w:p>
        </w:tc>
        <w:tc>
          <w:tcPr>
            <w:tcW w:w="652" w:type="pct"/>
            <w:vAlign w:val="center"/>
          </w:tcPr>
          <w:p w14:paraId="4336EF2A">
            <w:pPr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highlight w:val="none"/>
              </w:rPr>
              <w:t>项目培训方案</w:t>
            </w:r>
          </w:p>
        </w:tc>
        <w:tc>
          <w:tcPr>
            <w:tcW w:w="3330" w:type="pct"/>
            <w:vAlign w:val="center"/>
          </w:tcPr>
          <w:p w14:paraId="2D81E54B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根据供应商针对本项目提供的项目培训方案进行综合评审，内容至少包括：①培训策略及目标；②培训方式；③培训内容；④培训时间；⑤后续技术支持。 </w:t>
            </w:r>
          </w:p>
          <w:p w14:paraId="6B462936">
            <w:pPr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highlight w:val="none"/>
              </w:rPr>
              <w:t>方案中包含以上5项要素且上述内容完整、切实可行的得10分，每缺一项扣2分，一项要素中有较大缺陷（2个及以上内容缺陷）扣1分，一项要素中有较小缺陷（1个内容缺陷）扣1分。（内容缺陷是指：内容非专门针对本项目或不适用项目特性的情形、内容不够完整或缺少关键节点、套用其他项目方案、内容前后矛盾、涉及的规范及标准错误、不利于项目实施、不可能实现的情形等任意一种情形）。</w:t>
            </w:r>
          </w:p>
        </w:tc>
        <w:tc>
          <w:tcPr>
            <w:tcW w:w="626" w:type="pct"/>
            <w:vAlign w:val="center"/>
          </w:tcPr>
          <w:p w14:paraId="7DA7FAF1"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highlight w:val="none"/>
              </w:rPr>
              <w:t>10</w:t>
            </w:r>
          </w:p>
        </w:tc>
      </w:tr>
      <w:tr w14:paraId="32466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  <w:jc w:val="center"/>
        </w:trPr>
        <w:tc>
          <w:tcPr>
            <w:tcW w:w="393" w:type="pct"/>
            <w:vAlign w:val="center"/>
          </w:tcPr>
          <w:p w14:paraId="60011FC8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7</w:t>
            </w:r>
          </w:p>
        </w:tc>
        <w:tc>
          <w:tcPr>
            <w:tcW w:w="652" w:type="pct"/>
            <w:vAlign w:val="center"/>
          </w:tcPr>
          <w:p w14:paraId="262D1546">
            <w:pPr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highlight w:val="none"/>
              </w:rPr>
              <w:t>项目售后服务方案</w:t>
            </w:r>
          </w:p>
        </w:tc>
        <w:tc>
          <w:tcPr>
            <w:tcW w:w="3330" w:type="pct"/>
            <w:vAlign w:val="center"/>
          </w:tcPr>
          <w:p w14:paraId="2A95DB33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根据供应商针对本项目提供的服务售后服务方案进行综合评审，内容至少包括：①售后服务体系；②售后流程；③售后服务内容；④响应时间；⑤售后承诺。 </w:t>
            </w:r>
          </w:p>
          <w:p w14:paraId="5206F2EA">
            <w:pPr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highlight w:val="none"/>
              </w:rPr>
              <w:t>方案中包含以上5项要素且上述内容完整、切实可行的得10分，每缺一项扣2分，一项要素中有较大缺陷（2个及以上内容缺陷）扣1分，一项要素中有较小缺陷（1个内容缺陷）扣1分。（内容缺陷是指：内容非专门针对本项目或不适用项目特性的情形、内容不够完整或缺少关键节点、套用其他项目方案、内容前后矛盾、涉及的规范及标准错误、不利于项目实施、不可能实现的情形等任意一种情形）。</w:t>
            </w:r>
          </w:p>
        </w:tc>
        <w:tc>
          <w:tcPr>
            <w:tcW w:w="626" w:type="pct"/>
            <w:vAlign w:val="center"/>
          </w:tcPr>
          <w:p w14:paraId="6FA1EE78">
            <w:pPr>
              <w:jc w:val="center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highlight w:val="none"/>
              </w:rPr>
              <w:t>10</w:t>
            </w:r>
          </w:p>
        </w:tc>
      </w:tr>
      <w:tr w14:paraId="18728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4374" w:type="pct"/>
            <w:gridSpan w:val="3"/>
            <w:vAlign w:val="center"/>
          </w:tcPr>
          <w:p w14:paraId="42674C4A"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合计</w:t>
            </w:r>
          </w:p>
        </w:tc>
        <w:tc>
          <w:tcPr>
            <w:tcW w:w="626" w:type="pct"/>
            <w:vAlign w:val="center"/>
          </w:tcPr>
          <w:p w14:paraId="0FE67DBD"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100分</w:t>
            </w:r>
          </w:p>
        </w:tc>
      </w:tr>
    </w:tbl>
    <w:p w14:paraId="5A45A471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820" w:right="1466" w:bottom="1440" w:left="14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C15504">
    <w:pPr>
      <w:pStyle w:val="6"/>
      <w:jc w:val="center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BD6D2D">
                          <w:pPr>
                            <w:pStyle w:val="6"/>
                            <w:rPr>
                              <w:rFonts w:hint="eastAsia"/>
                            </w:rPr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BD6D2D">
                    <w:pPr>
                      <w:pStyle w:val="6"/>
                      <w:rPr>
                        <w:rFonts w:hint="eastAsia"/>
                      </w:rPr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A5FEC2">
    <w:pPr>
      <w:pStyle w:val="7"/>
      <w:pBdr>
        <w:bottom w:val="none" w:color="auto" w:sz="0" w:space="0"/>
      </w:pBdr>
      <w:tabs>
        <w:tab w:val="left" w:pos="4785"/>
        <w:tab w:val="clear" w:pos="4153"/>
        <w:tab w:val="clear" w:pos="8306"/>
      </w:tabs>
      <w:jc w:val="left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47196"/>
    <w:rsid w:val="29E86F1D"/>
    <w:rsid w:val="3B06452F"/>
    <w:rsid w:val="3C593589"/>
    <w:rsid w:val="3F1B509C"/>
    <w:rsid w:val="45767710"/>
    <w:rsid w:val="47DE478F"/>
    <w:rsid w:val="6364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  <w:lang w:eastAsia="en-US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  <w:rPr>
      <w:rFonts w:ascii="Times New Roman" w:hAnsi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Verdana" w:hAnsi="Verdana" w:eastAsia="宋体" w:cs="Times New Roman"/>
      <w:szCs w:val="20"/>
      <w:lang w:eastAsia="en-US"/>
    </w:rPr>
  </w:style>
  <w:style w:type="paragraph" w:styleId="4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正文1"/>
    <w:qFormat/>
    <w:uiPriority w:val="0"/>
    <w:pPr>
      <w:spacing w:line="360" w:lineRule="auto"/>
      <w:ind w:firstLine="200" w:firstLineChars="200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paragraph" w:customStyle="1" w:styleId="12">
    <w:name w:val="图片、表格居中"/>
    <w:basedOn w:val="1"/>
    <w:qFormat/>
    <w:uiPriority w:val="0"/>
    <w:pPr>
      <w:jc w:val="center"/>
    </w:pPr>
    <w:rPr>
      <w:rFonts w:ascii="宋体" w:hAnsi="宋体" w:eastAsia="宋体"/>
    </w:rPr>
  </w:style>
  <w:style w:type="paragraph" w:customStyle="1" w:styleId="13">
    <w:name w:val="方案正文"/>
    <w:basedOn w:val="1"/>
    <w:qFormat/>
    <w:uiPriority w:val="0"/>
    <w:pPr>
      <w:widowControl/>
      <w:adjustRightInd w:val="0"/>
      <w:snapToGrid w:val="0"/>
      <w:spacing w:line="360" w:lineRule="auto"/>
      <w:ind w:firstLine="200" w:firstLineChars="200"/>
    </w:pPr>
    <w:rPr>
      <w:rFonts w:ascii="Times New Roman" w:hAnsi="Times New Roman" w:eastAsia="宋体" w:cs="Times New Roman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1063</Words>
  <Characters>1088</Characters>
  <Lines>0</Lines>
  <Paragraphs>0</Paragraphs>
  <TotalTime>0</TotalTime>
  <ScaleCrop>false</ScaleCrop>
  <LinksUpToDate>false</LinksUpToDate>
  <CharactersWithSpaces>1101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2025-06-13T11:55:00Z</dcterms:created>
  <dc:creator>WM蓉</dc:creator>
  <cp:lastModifiedBy>爆炸的榴莲</cp:lastModifiedBy>
  <cp:lastPrinted>2025-06-18T08:24:00Z</cp:lastPrinted>
  <dcterms:modified xsi:type="dcterms:W3CDTF">2025-11-10T12:21:16Z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8480B7E958FE420F85D7DC1573D7DFA2_13</vt:lpwstr>
  </property>
  <property fmtid="{D5CDD505-2E9C-101B-9397-08002B2CF9AE}" pid="4" name="KSOTemplateDocerSaveRecord">
    <vt:lpwstr>eyJoZGlkIjoiZWI3YmQ5MTViNjhmZjEwYmQ2MjAwMjgzOGExOGY3MzEiLCJ1c2VySWQiOiIzODE2OTQwOTYifQ==</vt:lpwstr>
  </property>
</Properties>
</file>