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7AF5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公文小标宋" w:hAnsi="方正公文小标宋" w:eastAsia="方正公文小标宋" w:cs="方正公文小标宋"/>
          <w:b w:val="0"/>
          <w:bCs/>
          <w:color w:val="auto"/>
          <w:sz w:val="36"/>
          <w:szCs w:val="36"/>
          <w:lang w:val="en-US" w:eastAsia="zh-CN"/>
        </w:rPr>
      </w:pPr>
      <w:r>
        <w:rPr>
          <w:rFonts w:hint="eastAsia" w:ascii="方正公文小标宋" w:hAnsi="方正公文小标宋" w:eastAsia="方正公文小标宋" w:cs="方正公文小标宋"/>
          <w:b w:val="0"/>
          <w:bCs/>
          <w:color w:val="auto"/>
          <w:sz w:val="36"/>
          <w:szCs w:val="36"/>
          <w:lang w:val="en-US" w:eastAsia="zh-CN"/>
        </w:rPr>
        <w:t>海南省安宁医院住院药房配药机维保采购项目</w:t>
      </w:r>
    </w:p>
    <w:p w14:paraId="68C4F0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方正公文小标宋" w:hAnsi="方正公文小标宋" w:eastAsia="方正公文小标宋" w:cs="方正公文小标宋"/>
          <w:b w:val="0"/>
          <w:bCs/>
          <w:color w:val="auto"/>
          <w:sz w:val="36"/>
          <w:szCs w:val="36"/>
          <w:lang w:val="en-US" w:eastAsia="zh-CN"/>
        </w:rPr>
      </w:pPr>
      <w:r>
        <w:rPr>
          <w:rFonts w:hint="eastAsia" w:ascii="方正公文小标宋" w:hAnsi="方正公文小标宋" w:eastAsia="方正公文小标宋" w:cs="方正公文小标宋"/>
          <w:b w:val="0"/>
          <w:bCs/>
          <w:color w:val="auto"/>
          <w:sz w:val="36"/>
          <w:szCs w:val="36"/>
          <w:lang w:val="en-US" w:eastAsia="zh-CN"/>
        </w:rPr>
        <w:t>采购需求</w:t>
      </w:r>
    </w:p>
    <w:p w14:paraId="06167E5B">
      <w:pPr>
        <w:snapToGrid w:val="0"/>
        <w:spacing w:line="336" w:lineRule="auto"/>
        <w:ind w:firstLine="482" w:firstLineChars="200"/>
        <w:rPr>
          <w:rFonts w:hint="eastAsia" w:ascii="宋体" w:hAnsi="宋体" w:eastAsia="宋体"/>
          <w:b/>
          <w:color w:val="auto"/>
          <w:sz w:val="24"/>
          <w:szCs w:val="24"/>
        </w:rPr>
      </w:pPr>
      <w:r>
        <w:rPr>
          <w:rFonts w:hint="eastAsia" w:ascii="宋体" w:hAnsi="宋体" w:eastAsia="宋体"/>
          <w:b/>
          <w:color w:val="auto"/>
          <w:sz w:val="24"/>
          <w:szCs w:val="24"/>
        </w:rPr>
        <w:t>一、采购说明</w:t>
      </w:r>
    </w:p>
    <w:p w14:paraId="57E48506">
      <w:pPr>
        <w:snapToGrid w:val="0"/>
        <w:spacing w:line="336" w:lineRule="auto"/>
        <w:ind w:firstLine="482" w:firstLineChars="200"/>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1.用</w:t>
      </w:r>
      <w:r>
        <w:rPr>
          <w:rFonts w:hint="eastAsia" w:ascii="宋体" w:hAnsi="宋体" w:eastAsia="宋体" w:cs="宋体"/>
          <w:b/>
          <w:color w:val="auto"/>
          <w:sz w:val="24"/>
          <w:szCs w:val="24"/>
          <w:highlight w:val="none"/>
        </w:rPr>
        <w:t>★号标注的条款，表示不</w:t>
      </w:r>
      <w:r>
        <w:rPr>
          <w:rFonts w:hint="eastAsia" w:ascii="宋体" w:hAnsi="宋体" w:eastAsia="宋体"/>
          <w:b/>
          <w:color w:val="auto"/>
          <w:sz w:val="24"/>
          <w:szCs w:val="24"/>
          <w:highlight w:val="none"/>
        </w:rPr>
        <w:t>允许偏离的实质性要求和条件，偏离将导致</w:t>
      </w:r>
      <w:r>
        <w:rPr>
          <w:rFonts w:hint="eastAsia" w:ascii="宋体" w:hAnsi="宋体" w:eastAsia="宋体"/>
          <w:b/>
          <w:color w:val="auto"/>
          <w:sz w:val="24"/>
          <w:szCs w:val="24"/>
          <w:highlight w:val="none"/>
          <w:lang w:eastAsia="zh-CN"/>
        </w:rPr>
        <w:t>参选</w:t>
      </w:r>
      <w:r>
        <w:rPr>
          <w:rFonts w:hint="eastAsia" w:ascii="宋体" w:hAnsi="宋体" w:eastAsia="宋体"/>
          <w:b/>
          <w:color w:val="auto"/>
          <w:sz w:val="24"/>
          <w:szCs w:val="24"/>
          <w:highlight w:val="none"/>
        </w:rPr>
        <w:t>无效。</w:t>
      </w:r>
    </w:p>
    <w:p w14:paraId="694BCEBE">
      <w:pPr>
        <w:snapToGrid w:val="0"/>
        <w:spacing w:line="336" w:lineRule="auto"/>
        <w:ind w:firstLine="482" w:firstLineChars="200"/>
        <w:rPr>
          <w:rFonts w:hint="eastAsia" w:ascii="宋体" w:hAnsi="宋体" w:eastAsia="宋体"/>
          <w:b/>
          <w:color w:val="auto"/>
          <w:sz w:val="24"/>
          <w:szCs w:val="24"/>
        </w:rPr>
      </w:pPr>
      <w:r>
        <w:rPr>
          <w:rFonts w:hint="eastAsia" w:ascii="宋体" w:hAnsi="宋体" w:eastAsia="宋体"/>
          <w:b/>
          <w:color w:val="auto"/>
          <w:sz w:val="24"/>
          <w:szCs w:val="24"/>
        </w:rPr>
        <w:t>二、项目需求</w:t>
      </w:r>
    </w:p>
    <w:p w14:paraId="4686C23D">
      <w:pPr>
        <w:snapToGrid w:val="0"/>
        <w:spacing w:line="336" w:lineRule="auto"/>
        <w:ind w:firstLine="482" w:firstLineChars="200"/>
        <w:rPr>
          <w:rFonts w:hint="eastAsia" w:ascii="宋体" w:hAnsi="宋体" w:eastAsia="宋体" w:cs="宋体"/>
          <w:b/>
          <w:color w:val="auto"/>
          <w:sz w:val="24"/>
          <w:szCs w:val="24"/>
          <w:highlight w:val="none"/>
        </w:rPr>
      </w:pPr>
      <w:r>
        <w:rPr>
          <w:rFonts w:hint="eastAsia" w:ascii="宋体" w:hAnsi="宋体" w:eastAsia="宋体"/>
          <w:b/>
          <w:color w:val="auto"/>
          <w:sz w:val="24"/>
          <w:szCs w:val="24"/>
        </w:rPr>
        <w:t>（一）</w:t>
      </w:r>
      <w:r>
        <w:rPr>
          <w:rFonts w:hint="eastAsia" w:ascii="宋体" w:hAnsi="宋体" w:eastAsia="宋体"/>
          <w:b/>
          <w:color w:val="auto"/>
          <w:sz w:val="24"/>
          <w:szCs w:val="24"/>
          <w:lang w:val="en-US" w:eastAsia="zh-CN"/>
        </w:rPr>
        <w:t>项目概况</w:t>
      </w:r>
    </w:p>
    <w:tbl>
      <w:tblPr>
        <w:tblStyle w:val="7"/>
        <w:tblW w:w="9014"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8"/>
        <w:gridCol w:w="1291"/>
        <w:gridCol w:w="2625"/>
      </w:tblGrid>
      <w:tr w14:paraId="2B44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098" w:type="dxa"/>
            <w:noWrap w:val="0"/>
            <w:vAlign w:val="center"/>
          </w:tcPr>
          <w:p w14:paraId="33CBBF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olor w:val="auto"/>
                <w:sz w:val="24"/>
                <w:szCs w:val="24"/>
              </w:rPr>
            </w:pPr>
            <w:r>
              <w:rPr>
                <w:rFonts w:hint="eastAsia" w:ascii="宋体" w:hAnsi="宋体" w:eastAsia="宋体"/>
                <w:color w:val="auto"/>
                <w:sz w:val="24"/>
                <w:szCs w:val="24"/>
              </w:rPr>
              <w:t>采购项目名称</w:t>
            </w:r>
          </w:p>
        </w:tc>
        <w:tc>
          <w:tcPr>
            <w:tcW w:w="1291" w:type="dxa"/>
            <w:noWrap w:val="0"/>
            <w:vAlign w:val="center"/>
          </w:tcPr>
          <w:p w14:paraId="6B6C43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服务期限</w:t>
            </w:r>
          </w:p>
        </w:tc>
        <w:tc>
          <w:tcPr>
            <w:tcW w:w="2625" w:type="dxa"/>
            <w:noWrap w:val="0"/>
            <w:vAlign w:val="center"/>
          </w:tcPr>
          <w:p w14:paraId="04BEF8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olor w:val="auto"/>
                <w:sz w:val="24"/>
                <w:szCs w:val="24"/>
                <w:lang w:eastAsia="zh-CN"/>
              </w:rPr>
            </w:pPr>
            <w:r>
              <w:rPr>
                <w:rFonts w:hint="eastAsia" w:ascii="宋体" w:hAnsi="宋体" w:eastAsia="宋体"/>
                <w:color w:val="auto"/>
                <w:sz w:val="24"/>
                <w:szCs w:val="24"/>
              </w:rPr>
              <w:t>总预算金额</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最高限价</w:t>
            </w:r>
            <w:r>
              <w:rPr>
                <w:rFonts w:hint="eastAsia" w:ascii="宋体" w:hAnsi="宋体" w:eastAsia="宋体"/>
                <w:color w:val="auto"/>
                <w:sz w:val="24"/>
                <w:szCs w:val="24"/>
                <w:lang w:eastAsia="zh-CN"/>
              </w:rPr>
              <w:t>）</w:t>
            </w:r>
          </w:p>
        </w:tc>
      </w:tr>
      <w:tr w14:paraId="4887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5098" w:type="dxa"/>
            <w:noWrap w:val="0"/>
            <w:vAlign w:val="center"/>
          </w:tcPr>
          <w:p w14:paraId="6430BB8D">
            <w:pPr>
              <w:snapToGrid w:val="0"/>
              <w:spacing w:line="336" w:lineRule="auto"/>
              <w:jc w:val="center"/>
              <w:rPr>
                <w:rFonts w:ascii="宋体" w:hAnsi="宋体" w:eastAsia="宋体"/>
                <w:color w:val="auto"/>
                <w:sz w:val="24"/>
                <w:szCs w:val="24"/>
              </w:rPr>
            </w:pPr>
            <w:r>
              <w:rPr>
                <w:rFonts w:hint="eastAsia" w:ascii="宋体" w:hAnsi="宋体" w:eastAsia="宋体"/>
                <w:color w:val="auto"/>
                <w:sz w:val="22"/>
                <w:szCs w:val="22"/>
                <w:lang w:val="en-US" w:eastAsia="zh-CN"/>
              </w:rPr>
              <w:t>海南省安宁医院住院药房配药机维保采购项目</w:t>
            </w:r>
          </w:p>
        </w:tc>
        <w:tc>
          <w:tcPr>
            <w:tcW w:w="1291" w:type="dxa"/>
            <w:noWrap w:val="0"/>
            <w:vAlign w:val="center"/>
          </w:tcPr>
          <w:p w14:paraId="6A34E69F">
            <w:pPr>
              <w:snapToGrid w:val="0"/>
              <w:spacing w:line="336" w:lineRule="auto"/>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1年</w:t>
            </w:r>
          </w:p>
        </w:tc>
        <w:tc>
          <w:tcPr>
            <w:tcW w:w="2625" w:type="dxa"/>
            <w:noWrap w:val="0"/>
            <w:vAlign w:val="center"/>
          </w:tcPr>
          <w:p w14:paraId="0D33FB02">
            <w:pPr>
              <w:snapToGrid w:val="0"/>
              <w:spacing w:line="336" w:lineRule="auto"/>
              <w:jc w:val="center"/>
              <w:rPr>
                <w:rFonts w:ascii="宋体" w:hAnsi="宋体" w:eastAsia="宋体"/>
                <w:color w:val="auto"/>
                <w:sz w:val="24"/>
                <w:szCs w:val="24"/>
              </w:rPr>
            </w:pPr>
            <w:r>
              <w:rPr>
                <w:rFonts w:hint="eastAsia" w:ascii="宋体" w:hAnsi="宋体" w:eastAsia="宋体"/>
                <w:color w:val="auto"/>
                <w:sz w:val="24"/>
                <w:szCs w:val="24"/>
                <w:lang w:val="en-US" w:eastAsia="zh-CN"/>
              </w:rPr>
              <w:t>69000</w:t>
            </w:r>
            <w:r>
              <w:rPr>
                <w:rFonts w:hint="eastAsia" w:ascii="宋体" w:hAnsi="宋体" w:eastAsia="宋体"/>
                <w:color w:val="auto"/>
                <w:sz w:val="24"/>
                <w:szCs w:val="24"/>
              </w:rPr>
              <w:t>元</w:t>
            </w:r>
          </w:p>
        </w:tc>
      </w:tr>
      <w:tr w14:paraId="6E9D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014" w:type="dxa"/>
            <w:gridSpan w:val="3"/>
            <w:noWrap w:val="0"/>
            <w:vAlign w:val="center"/>
          </w:tcPr>
          <w:p w14:paraId="661EA745">
            <w:pPr>
              <w:snapToGrid w:val="0"/>
              <w:spacing w:line="336" w:lineRule="auto"/>
              <w:jc w:val="left"/>
              <w:rPr>
                <w:rFonts w:hint="eastAsia" w:ascii="宋体" w:hAnsi="宋体" w:eastAsia="宋体"/>
                <w:color w:val="auto"/>
                <w:sz w:val="24"/>
                <w:szCs w:val="24"/>
              </w:rPr>
            </w:pPr>
            <w:r>
              <w:rPr>
                <w:rFonts w:hint="eastAsia" w:ascii="宋体" w:hAnsi="宋体" w:eastAsia="宋体"/>
                <w:color w:val="auto"/>
                <w:sz w:val="24"/>
                <w:szCs w:val="24"/>
              </w:rPr>
              <w:t>备注：</w:t>
            </w:r>
          </w:p>
          <w:p w14:paraId="5D62402E">
            <w:pPr>
              <w:numPr>
                <w:ilvl w:val="0"/>
                <w:numId w:val="2"/>
              </w:numPr>
              <w:snapToGrid w:val="0"/>
              <w:spacing w:line="336" w:lineRule="auto"/>
              <w:jc w:val="left"/>
              <w:rPr>
                <w:rFonts w:hint="eastAsia" w:ascii="宋体" w:hAnsi="宋体" w:eastAsia="宋体"/>
                <w:color w:val="auto"/>
                <w:sz w:val="24"/>
                <w:szCs w:val="24"/>
              </w:rPr>
            </w:pPr>
            <w:r>
              <w:rPr>
                <w:rFonts w:hint="eastAsia" w:ascii="宋体" w:hAnsi="宋体" w:eastAsia="宋体"/>
                <w:color w:val="auto"/>
                <w:sz w:val="24"/>
                <w:szCs w:val="24"/>
              </w:rPr>
              <w:t>供应商须以包为单位对该包中的全部项目进行响应,不得拆分,不完整的报价将被拒绝。</w:t>
            </w:r>
          </w:p>
          <w:p w14:paraId="79265929">
            <w:pPr>
              <w:numPr>
                <w:ilvl w:val="0"/>
                <w:numId w:val="2"/>
              </w:numPr>
              <w:snapToGrid w:val="0"/>
              <w:spacing w:line="336" w:lineRule="auto"/>
              <w:jc w:val="left"/>
              <w:rPr>
                <w:rFonts w:hint="eastAsia" w:ascii="宋体" w:hAnsi="宋体" w:eastAsia="宋体"/>
                <w:color w:val="auto"/>
                <w:sz w:val="24"/>
                <w:szCs w:val="24"/>
              </w:rPr>
            </w:pPr>
            <w:r>
              <w:rPr>
                <w:rFonts w:hint="eastAsia" w:ascii="宋体" w:hAnsi="宋体" w:eastAsia="宋体"/>
                <w:color w:val="auto"/>
                <w:sz w:val="24"/>
                <w:szCs w:val="24"/>
              </w:rPr>
              <w:t>投标报价不得超过最高限价，超过最高限价视作无效。</w:t>
            </w:r>
          </w:p>
          <w:p w14:paraId="7E6492B0">
            <w:pPr>
              <w:numPr>
                <w:ilvl w:val="0"/>
                <w:numId w:val="2"/>
              </w:numPr>
              <w:snapToGrid w:val="0"/>
              <w:spacing w:line="336" w:lineRule="auto"/>
              <w:jc w:val="left"/>
              <w:rPr>
                <w:rFonts w:hint="eastAsia" w:ascii="宋体" w:hAnsi="宋体" w:eastAsia="宋体"/>
                <w:color w:val="auto"/>
                <w:sz w:val="24"/>
                <w:szCs w:val="24"/>
              </w:rPr>
            </w:pPr>
            <w:r>
              <w:rPr>
                <w:rFonts w:hint="eastAsia" w:ascii="宋体" w:hAnsi="宋体" w:eastAsia="宋体"/>
                <w:color w:val="auto"/>
                <w:sz w:val="24"/>
                <w:szCs w:val="24"/>
                <w:highlight w:val="none"/>
              </w:rPr>
              <w:t>报价应包含包装费、运输费、安装调试费、人工费、保险费、各种税费、验收费、售后服务费及项目实施过程中的应预见和不可预见的全部费用。报价</w:t>
            </w:r>
            <w:r>
              <w:rPr>
                <w:rFonts w:hint="eastAsia" w:ascii="宋体" w:hAnsi="宋体" w:eastAsia="宋体"/>
                <w:color w:val="auto"/>
                <w:sz w:val="24"/>
                <w:szCs w:val="24"/>
                <w:highlight w:val="none"/>
                <w:lang w:val="en-US" w:eastAsia="zh-CN"/>
              </w:rPr>
              <w:t>以</w:t>
            </w:r>
            <w:r>
              <w:rPr>
                <w:rFonts w:hint="eastAsia" w:ascii="宋体" w:hAnsi="宋体" w:eastAsia="宋体"/>
                <w:color w:val="auto"/>
                <w:sz w:val="24"/>
                <w:szCs w:val="24"/>
                <w:highlight w:val="none"/>
              </w:rPr>
              <w:t>人民币为单位。</w:t>
            </w:r>
          </w:p>
        </w:tc>
      </w:tr>
    </w:tbl>
    <w:p w14:paraId="0A1285C5">
      <w:pPr>
        <w:tabs>
          <w:tab w:val="left" w:pos="900"/>
        </w:tabs>
        <w:snapToGrid w:val="0"/>
        <w:spacing w:line="336" w:lineRule="auto"/>
        <w:rPr>
          <w:rFonts w:hint="eastAsia" w:ascii="宋体" w:hAnsi="宋体" w:eastAsia="宋体"/>
          <w:color w:val="auto"/>
          <w:sz w:val="24"/>
          <w:szCs w:val="24"/>
        </w:rPr>
      </w:pPr>
    </w:p>
    <w:p w14:paraId="43B10A25">
      <w:pPr>
        <w:snapToGrid w:val="0"/>
        <w:spacing w:line="336" w:lineRule="auto"/>
        <w:rPr>
          <w:rFonts w:hint="eastAsia" w:ascii="宋体" w:hAnsi="宋体" w:eastAsia="宋体"/>
          <w:b/>
          <w:color w:val="auto"/>
          <w:sz w:val="24"/>
          <w:szCs w:val="24"/>
          <w:lang w:eastAsia="zh-CN"/>
        </w:rPr>
      </w:pPr>
      <w:r>
        <w:rPr>
          <w:rFonts w:hint="eastAsia" w:ascii="宋体" w:hAnsi="宋体" w:eastAsia="宋体"/>
          <w:b/>
          <w:color w:val="auto"/>
          <w:sz w:val="24"/>
          <w:szCs w:val="24"/>
        </w:rPr>
        <w:t>（</w:t>
      </w:r>
      <w:r>
        <w:rPr>
          <w:rFonts w:hint="eastAsia" w:ascii="宋体" w:hAnsi="宋体" w:eastAsia="宋体"/>
          <w:b/>
          <w:color w:val="auto"/>
          <w:sz w:val="24"/>
          <w:szCs w:val="24"/>
          <w:lang w:val="en-US" w:eastAsia="zh-CN"/>
        </w:rPr>
        <w:t>二</w:t>
      </w:r>
      <w:r>
        <w:rPr>
          <w:rFonts w:hint="eastAsia" w:ascii="宋体" w:hAnsi="宋体" w:eastAsia="宋体"/>
          <w:b/>
          <w:color w:val="auto"/>
          <w:sz w:val="24"/>
          <w:szCs w:val="24"/>
        </w:rPr>
        <w:t>）本项目对应的设备</w:t>
      </w:r>
      <w:r>
        <w:rPr>
          <w:rFonts w:hint="eastAsia" w:ascii="宋体" w:hAnsi="宋体" w:eastAsia="宋体"/>
          <w:b/>
          <w:color w:val="auto"/>
          <w:sz w:val="24"/>
          <w:szCs w:val="24"/>
          <w:lang w:val="en-US" w:eastAsia="zh-CN"/>
        </w:rPr>
        <w:t>型号</w:t>
      </w:r>
    </w:p>
    <w:tbl>
      <w:tblPr>
        <w:tblStyle w:val="7"/>
        <w:tblW w:w="8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3836"/>
        <w:gridCol w:w="2566"/>
        <w:gridCol w:w="1418"/>
      </w:tblGrid>
      <w:tr w14:paraId="4ED4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2" w:type="dxa"/>
            <w:noWrap w:val="0"/>
            <w:vAlign w:val="center"/>
          </w:tcPr>
          <w:p w14:paraId="6A88CA9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3836" w:type="dxa"/>
            <w:noWrap w:val="0"/>
            <w:vAlign w:val="center"/>
          </w:tcPr>
          <w:p w14:paraId="0182C36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设备名称</w:t>
            </w:r>
          </w:p>
        </w:tc>
        <w:tc>
          <w:tcPr>
            <w:tcW w:w="2566" w:type="dxa"/>
            <w:noWrap w:val="0"/>
            <w:vAlign w:val="center"/>
          </w:tcPr>
          <w:p w14:paraId="4843545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宋体" w:eastAsia="宋体" w:cs="宋体"/>
                <w:b/>
                <w:bCs/>
                <w:color w:val="auto"/>
                <w:kern w:val="0"/>
                <w:sz w:val="24"/>
                <w:szCs w:val="24"/>
              </w:rPr>
            </w:pPr>
            <w:r>
              <w:rPr>
                <w:rFonts w:hint="eastAsia" w:ascii="宋体" w:hAnsi="宋体" w:eastAsia="宋体" w:cs="仿宋"/>
                <w:b/>
                <w:color w:val="auto"/>
                <w:kern w:val="0"/>
                <w:sz w:val="24"/>
                <w:szCs w:val="24"/>
                <w:lang w:bidi="ar"/>
              </w:rPr>
              <w:t>设备规格型号</w:t>
            </w:r>
          </w:p>
        </w:tc>
        <w:tc>
          <w:tcPr>
            <w:tcW w:w="1418" w:type="dxa"/>
            <w:noWrap w:val="0"/>
            <w:vAlign w:val="center"/>
          </w:tcPr>
          <w:p w14:paraId="35BDCE4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数量</w:t>
            </w:r>
          </w:p>
        </w:tc>
      </w:tr>
      <w:tr w14:paraId="2C91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2" w:type="dxa"/>
            <w:noWrap w:val="0"/>
            <w:vAlign w:val="center"/>
          </w:tcPr>
          <w:p w14:paraId="2BFAB64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w:t>
            </w:r>
          </w:p>
        </w:tc>
        <w:tc>
          <w:tcPr>
            <w:tcW w:w="3836" w:type="dxa"/>
            <w:noWrap w:val="0"/>
            <w:vAlign w:val="center"/>
          </w:tcPr>
          <w:p w14:paraId="4D925FB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全自动片剂摆药机</w:t>
            </w:r>
          </w:p>
        </w:tc>
        <w:tc>
          <w:tcPr>
            <w:tcW w:w="2566" w:type="dxa"/>
            <w:noWrap w:val="0"/>
            <w:vAlign w:val="center"/>
          </w:tcPr>
          <w:p w14:paraId="23F3EB7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日本汤山 YS-CS-</w:t>
            </w:r>
            <w:r>
              <w:rPr>
                <w:rFonts w:hint="eastAsia" w:ascii="宋体" w:hAnsi="宋体" w:eastAsia="宋体" w:cs="宋体"/>
                <w:bCs/>
                <w:color w:val="auto"/>
                <w:kern w:val="0"/>
                <w:sz w:val="24"/>
                <w:szCs w:val="24"/>
                <w:lang w:val="en-US" w:eastAsia="zh-CN"/>
              </w:rPr>
              <w:t>260</w:t>
            </w:r>
            <w:r>
              <w:rPr>
                <w:rFonts w:hint="eastAsia" w:ascii="宋体" w:hAnsi="宋体" w:eastAsia="宋体" w:cs="宋体"/>
                <w:bCs/>
                <w:color w:val="auto"/>
                <w:kern w:val="0"/>
                <w:sz w:val="24"/>
                <w:szCs w:val="24"/>
              </w:rPr>
              <w:t>FDS</w:t>
            </w:r>
            <w:r>
              <w:rPr>
                <w:rFonts w:ascii="宋体" w:hAnsi="宋体" w:eastAsia="宋体" w:cs="宋体"/>
                <w:bCs/>
                <w:color w:val="auto"/>
                <w:kern w:val="0"/>
                <w:sz w:val="24"/>
                <w:szCs w:val="24"/>
              </w:rPr>
              <w:t>II</w:t>
            </w:r>
          </w:p>
        </w:tc>
        <w:tc>
          <w:tcPr>
            <w:tcW w:w="1418" w:type="dxa"/>
            <w:noWrap w:val="0"/>
            <w:vAlign w:val="center"/>
          </w:tcPr>
          <w:p w14:paraId="7603FBD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ascii="宋体" w:hAnsi="宋体" w:eastAsia="宋体" w:cs="宋体"/>
                <w:bCs/>
                <w:color w:val="auto"/>
              </w:rPr>
            </w:pPr>
            <w:r>
              <w:rPr>
                <w:rFonts w:hint="eastAsia" w:ascii="宋体" w:hAnsi="宋体" w:eastAsia="宋体" w:cs="宋体"/>
                <w:bCs/>
                <w:color w:val="auto"/>
              </w:rPr>
              <w:t>1套</w:t>
            </w:r>
          </w:p>
        </w:tc>
      </w:tr>
    </w:tbl>
    <w:p w14:paraId="533D6B55">
      <w:pPr>
        <w:numPr>
          <w:ilvl w:val="0"/>
          <w:numId w:val="0"/>
        </w:numPr>
        <w:snapToGrid w:val="0"/>
        <w:spacing w:line="336" w:lineRule="auto"/>
        <w:rPr>
          <w:rFonts w:hint="eastAsia" w:ascii="宋体" w:hAnsi="宋体" w:eastAsia="宋体"/>
          <w:b/>
          <w:color w:val="auto"/>
          <w:sz w:val="24"/>
          <w:szCs w:val="24"/>
          <w:lang w:eastAsia="zh-CN"/>
        </w:rPr>
      </w:pPr>
    </w:p>
    <w:p w14:paraId="4FB7DC1A">
      <w:pPr>
        <w:numPr>
          <w:ilvl w:val="0"/>
          <w:numId w:val="0"/>
        </w:numPr>
        <w:snapToGrid w:val="0"/>
        <w:spacing w:line="336" w:lineRule="auto"/>
        <w:rPr>
          <w:rFonts w:hint="eastAsia" w:ascii="宋体" w:hAnsi="宋体" w:eastAsia="宋体"/>
          <w:b/>
          <w:color w:val="auto"/>
          <w:sz w:val="24"/>
          <w:szCs w:val="24"/>
          <w:lang w:val="en-US" w:eastAsia="zh-CN"/>
        </w:rPr>
      </w:pPr>
      <w:r>
        <w:rPr>
          <w:rFonts w:hint="eastAsia" w:ascii="宋体" w:hAnsi="宋体" w:eastAsia="宋体"/>
          <w:b/>
          <w:color w:val="auto"/>
          <w:sz w:val="24"/>
          <w:szCs w:val="24"/>
          <w:lang w:eastAsia="zh-CN"/>
        </w:rPr>
        <w:t>（</w:t>
      </w:r>
      <w:r>
        <w:rPr>
          <w:rFonts w:hint="eastAsia" w:ascii="宋体" w:hAnsi="宋体" w:eastAsia="宋体"/>
          <w:b/>
          <w:color w:val="auto"/>
          <w:sz w:val="24"/>
          <w:szCs w:val="24"/>
          <w:lang w:val="en-US" w:eastAsia="zh-CN"/>
        </w:rPr>
        <w:t>三</w:t>
      </w:r>
      <w:r>
        <w:rPr>
          <w:rFonts w:hint="eastAsia" w:ascii="宋体" w:hAnsi="宋体" w:eastAsia="宋体"/>
          <w:b/>
          <w:color w:val="auto"/>
          <w:sz w:val="24"/>
          <w:szCs w:val="24"/>
          <w:lang w:eastAsia="zh-CN"/>
        </w:rPr>
        <w:t>）</w:t>
      </w:r>
      <w:r>
        <w:rPr>
          <w:rFonts w:hint="eastAsia" w:ascii="宋体" w:hAnsi="宋体" w:eastAsia="宋体"/>
          <w:b/>
          <w:color w:val="auto"/>
          <w:sz w:val="24"/>
          <w:szCs w:val="24"/>
        </w:rPr>
        <w:t>技术要求</w:t>
      </w:r>
    </w:p>
    <w:p w14:paraId="68FC3964">
      <w:pPr>
        <w:snapToGrid w:val="0"/>
        <w:spacing w:line="336" w:lineRule="auto"/>
        <w:ind w:firstLine="482" w:firstLineChars="200"/>
        <w:rPr>
          <w:rFonts w:hint="eastAsia" w:ascii="宋体" w:hAnsi="宋体" w:eastAsia="宋体" w:cs="Times New Roman"/>
          <w:b/>
          <w:sz w:val="24"/>
          <w:szCs w:val="24"/>
        </w:rPr>
      </w:pPr>
      <w:r>
        <w:rPr>
          <w:rFonts w:hint="eastAsia" w:ascii="宋体" w:hAnsi="宋体" w:eastAsia="宋体" w:cs="Times New Roman"/>
          <w:b/>
          <w:sz w:val="24"/>
          <w:szCs w:val="24"/>
        </w:rPr>
        <w:t>1、售后技术服务内容</w:t>
      </w:r>
    </w:p>
    <w:p w14:paraId="21FFC1AF">
      <w:pPr>
        <w:snapToGrid w:val="0"/>
        <w:spacing w:line="336" w:lineRule="auto"/>
        <w:ind w:firstLine="482" w:firstLineChars="200"/>
        <w:rPr>
          <w:rFonts w:ascii="宋体" w:hAnsi="宋体" w:eastAsia="宋体" w:cs="Times New Roman"/>
          <w:sz w:val="24"/>
          <w:szCs w:val="24"/>
        </w:rPr>
      </w:pPr>
      <w:r>
        <w:rPr>
          <w:rFonts w:hint="eastAsia" w:ascii="宋体" w:hAnsi="宋体" w:eastAsia="宋体" w:cs="经典行书简"/>
          <w:b/>
          <w:sz w:val="24"/>
          <w:szCs w:val="24"/>
        </w:rPr>
        <w:t>（1）</w:t>
      </w:r>
      <w:r>
        <w:rPr>
          <w:rFonts w:hint="eastAsia" w:ascii="宋体" w:hAnsi="宋体" w:eastAsia="宋体" w:cs="Times New Roman"/>
          <w:b/>
          <w:sz w:val="24"/>
          <w:szCs w:val="24"/>
        </w:rPr>
        <w:t>整机全保：</w:t>
      </w:r>
      <w:r>
        <w:rPr>
          <w:rFonts w:hint="eastAsia" w:ascii="宋体" w:hAnsi="宋体" w:eastAsia="宋体" w:cs="Times New Roman"/>
          <w:sz w:val="24"/>
          <w:szCs w:val="24"/>
        </w:rPr>
        <w:t>保修价格包括设备的维修和保养、免费软件升级（有升级版本时）、硬件更换（不含药盒）、上门费、工时费、节假日加班费、差旅费及食宿费、发票税金等费用；服务期内包含全自动片剂摆药机（设备型号：日本汤山 YS-CS-</w:t>
      </w:r>
      <w:r>
        <w:rPr>
          <w:rFonts w:hint="eastAsia" w:ascii="宋体" w:hAnsi="宋体" w:eastAsia="宋体" w:cs="Times New Roman"/>
          <w:sz w:val="24"/>
          <w:szCs w:val="24"/>
          <w:lang w:val="en-US" w:eastAsia="zh-CN"/>
        </w:rPr>
        <w:t>260</w:t>
      </w:r>
      <w:r>
        <w:rPr>
          <w:rFonts w:hint="eastAsia" w:ascii="宋体" w:hAnsi="宋体" w:eastAsia="宋体" w:cs="Times New Roman"/>
          <w:sz w:val="24"/>
          <w:szCs w:val="24"/>
        </w:rPr>
        <w:t>FDSII）所有零备件不限数量不限次数的更换以及不限次数的上门维修保养服务：</w:t>
      </w:r>
    </w:p>
    <w:p w14:paraId="5F1DA7C6">
      <w:pPr>
        <w:snapToGrid w:val="0"/>
        <w:spacing w:line="336" w:lineRule="auto"/>
        <w:ind w:firstLine="361" w:firstLineChars="150"/>
        <w:rPr>
          <w:rFonts w:ascii="宋体" w:hAnsi="宋体" w:eastAsia="宋体" w:cs="Times New Roman"/>
          <w:sz w:val="24"/>
          <w:szCs w:val="24"/>
        </w:rPr>
      </w:pPr>
      <w:r>
        <w:rPr>
          <w:rFonts w:hint="eastAsia" w:ascii="宋体" w:hAnsi="宋体" w:eastAsia="宋体" w:cs="经典行书简"/>
          <w:b/>
          <w:sz w:val="24"/>
          <w:szCs w:val="24"/>
        </w:rPr>
        <w:t>（2）</w:t>
      </w:r>
      <w:r>
        <w:rPr>
          <w:rFonts w:hint="eastAsia" w:ascii="宋体" w:hAnsi="宋体" w:eastAsia="宋体" w:cs="Times New Roman"/>
          <w:b/>
          <w:sz w:val="24"/>
          <w:szCs w:val="24"/>
        </w:rPr>
        <w:t>软件维保服务：</w:t>
      </w:r>
      <w:r>
        <w:rPr>
          <w:rFonts w:hint="eastAsia" w:ascii="宋体" w:hAnsi="宋体" w:eastAsia="宋体" w:cs="Times New Roman"/>
          <w:sz w:val="24"/>
          <w:szCs w:val="24"/>
        </w:rPr>
        <w:t>服务商接到故障通知后，要及时对摆药机操作软件进行升级、使用培训和咨询；摆药机的系统恢复；例行维护时升级采购方安装的杀毒软件至当前最新版本。</w:t>
      </w:r>
    </w:p>
    <w:p w14:paraId="17675D19">
      <w:pPr>
        <w:snapToGrid w:val="0"/>
        <w:spacing w:line="336"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（3）硬件维保服务：</w:t>
      </w:r>
      <w:r>
        <w:rPr>
          <w:rFonts w:hint="eastAsia" w:ascii="宋体" w:hAnsi="宋体" w:eastAsia="宋体" w:cs="Times New Roman"/>
          <w:sz w:val="24"/>
          <w:szCs w:val="24"/>
        </w:rPr>
        <w:t>摆药机硬件的升级（厂家提供时）；故障排除、维修；药盒的零件更换、机械配件的调整。</w:t>
      </w:r>
    </w:p>
    <w:p w14:paraId="1EDF1C70">
      <w:pPr>
        <w:snapToGrid w:val="0"/>
        <w:spacing w:line="336"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lang w:val="en-US" w:eastAsia="zh-CN"/>
        </w:rPr>
        <w:t>4</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rPr>
        <w:t>人员资质要求：</w:t>
      </w:r>
      <w:r>
        <w:rPr>
          <w:rFonts w:hint="eastAsia" w:ascii="宋体" w:hAnsi="宋体" w:eastAsia="宋体" w:cs="Times New Roman"/>
          <w:sz w:val="24"/>
          <w:szCs w:val="24"/>
        </w:rPr>
        <w:t>投标人要求是具有专业维修实力的技术服务公司，至少有2名或以上经原厂培训的维修服务工程师</w:t>
      </w:r>
      <w:r>
        <w:rPr>
          <w:rFonts w:hint="eastAsia" w:ascii="宋体" w:hAnsi="宋体" w:eastAsia="宋体" w:cs="Times New Roman"/>
          <w:sz w:val="24"/>
          <w:szCs w:val="24"/>
          <w:u w:val="single"/>
        </w:rPr>
        <w:t>(提供资质证明材料)</w:t>
      </w:r>
      <w:r>
        <w:rPr>
          <w:rFonts w:hint="eastAsia" w:ascii="宋体" w:hAnsi="宋体" w:eastAsia="宋体" w:cs="Times New Roman"/>
          <w:sz w:val="24"/>
          <w:szCs w:val="24"/>
        </w:rPr>
        <w:t>，能够提供长期的、可靠的、稳定的售后服务。设备出现故障后6个小时内到达现场进行检修，及时排查故障并在12小时内解决故障问题</w:t>
      </w:r>
      <w:r>
        <w:rPr>
          <w:rFonts w:hint="eastAsia" w:ascii="宋体" w:hAnsi="宋体" w:eastAsia="宋体" w:cs="Times New Roman"/>
          <w:sz w:val="24"/>
          <w:szCs w:val="24"/>
          <w:u w:val="single"/>
          <w:lang w:eastAsia="zh-CN"/>
        </w:rPr>
        <w:t>（</w:t>
      </w:r>
      <w:r>
        <w:rPr>
          <w:rFonts w:hint="eastAsia" w:ascii="宋体" w:hAnsi="宋体" w:eastAsia="宋体" w:cs="Times New Roman"/>
          <w:sz w:val="24"/>
          <w:szCs w:val="24"/>
          <w:u w:val="single"/>
          <w:lang w:val="en-US" w:eastAsia="zh-CN"/>
        </w:rPr>
        <w:t>提供承诺函，格式自拟并加盖公章</w:t>
      </w:r>
      <w:r>
        <w:rPr>
          <w:rFonts w:hint="eastAsia" w:ascii="宋体" w:hAnsi="宋体" w:eastAsia="宋体" w:cs="Times New Roman"/>
          <w:sz w:val="24"/>
          <w:szCs w:val="24"/>
          <w:u w:val="single"/>
          <w:lang w:eastAsia="zh-CN"/>
        </w:rPr>
        <w:t>）</w:t>
      </w:r>
      <w:r>
        <w:rPr>
          <w:rFonts w:hint="eastAsia" w:ascii="宋体" w:hAnsi="宋体" w:eastAsia="宋体" w:cs="Times New Roman"/>
          <w:sz w:val="24"/>
          <w:szCs w:val="24"/>
          <w:u w:val="single"/>
        </w:rPr>
        <w:t>。</w:t>
      </w:r>
    </w:p>
    <w:p w14:paraId="226859EC">
      <w:pPr>
        <w:snapToGrid w:val="0"/>
        <w:spacing w:line="336" w:lineRule="auto"/>
        <w:ind w:firstLine="480" w:firstLineChars="200"/>
        <w:rPr>
          <w:rFonts w:hint="eastAsia" w:ascii="宋体" w:hAnsi="宋体" w:eastAsia="宋体" w:cs="Times New Roman"/>
          <w:sz w:val="24"/>
          <w:szCs w:val="24"/>
        </w:rPr>
      </w:pPr>
    </w:p>
    <w:p w14:paraId="32BD40CE">
      <w:pPr>
        <w:snapToGrid w:val="0"/>
        <w:spacing w:line="336"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w:t>
      </w:r>
      <w:r>
        <w:rPr>
          <w:rFonts w:hint="eastAsia" w:ascii="宋体" w:hAnsi="宋体" w:eastAsia="宋体" w:cs="Times New Roman"/>
          <w:b/>
          <w:bCs/>
          <w:sz w:val="24"/>
          <w:szCs w:val="24"/>
        </w:rPr>
        <w:t>2、售后服务承诺</w:t>
      </w:r>
      <w:r>
        <w:rPr>
          <w:rFonts w:hint="eastAsia" w:ascii="宋体" w:hAnsi="宋体" w:eastAsia="宋体" w:cs="Times New Roman"/>
          <w:sz w:val="24"/>
          <w:szCs w:val="24"/>
          <w:u w:val="single"/>
          <w:lang w:eastAsia="zh-CN"/>
        </w:rPr>
        <w:t>（</w:t>
      </w:r>
      <w:r>
        <w:rPr>
          <w:rFonts w:hint="eastAsia" w:ascii="宋体" w:hAnsi="宋体" w:eastAsia="宋体" w:cs="Times New Roman"/>
          <w:sz w:val="24"/>
          <w:szCs w:val="24"/>
          <w:u w:val="single"/>
          <w:lang w:val="en-US" w:eastAsia="zh-CN"/>
        </w:rPr>
        <w:t>提供承诺函，格式自拟并加盖公章</w:t>
      </w:r>
      <w:r>
        <w:rPr>
          <w:rFonts w:hint="eastAsia" w:ascii="宋体" w:hAnsi="宋体" w:eastAsia="宋体" w:cs="Times New Roman"/>
          <w:sz w:val="24"/>
          <w:szCs w:val="24"/>
          <w:u w:val="single"/>
          <w:lang w:eastAsia="zh-CN"/>
        </w:rPr>
        <w:t>）</w:t>
      </w:r>
    </w:p>
    <w:p w14:paraId="63E0B397">
      <w:pPr>
        <w:snapToGrid w:val="0"/>
        <w:spacing w:line="336"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（1）日常维护保养：每月一次对摆药机的清洁和检查；每年一次大保养；</w:t>
      </w:r>
    </w:p>
    <w:p w14:paraId="3A1723B5">
      <w:pPr>
        <w:snapToGrid w:val="0"/>
        <w:spacing w:line="336"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（2）远程技术服务：提供7*24小时的电话技术支持和疑难解答，服务期间接到采购人维修要求后，6个小时内到达现场进行检修，及时排查解决故障问题。</w:t>
      </w:r>
    </w:p>
    <w:p w14:paraId="03DFC52B">
      <w:pPr>
        <w:snapToGrid w:val="0"/>
        <w:spacing w:line="336"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保养维护记录：每次维护作业后，现场填写维护记录，如实反映设备运行状况，维护作业中若发现有故障隐患，应及时通知采购人并维修排除。所提供的售后技术服务、更换的配件材料需经科室相关工作人员验收，并由科室相关工作人员签字确认。</w:t>
      </w:r>
    </w:p>
    <w:p w14:paraId="0261FD12">
      <w:pPr>
        <w:snapToGrid w:val="0"/>
        <w:spacing w:line="336"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（4）投标人所提供的售后技术服务在制造、安装和调试时必须完全满足国家标准以及其他相关标准的要求，并确保现场施工安全，负责一切安全责任。</w:t>
      </w:r>
    </w:p>
    <w:p w14:paraId="53A1E0DC">
      <w:pPr>
        <w:snapToGrid w:val="0"/>
        <w:spacing w:line="336" w:lineRule="auto"/>
        <w:ind w:firstLine="480" w:firstLineChars="200"/>
        <w:rPr>
          <w:rFonts w:hint="eastAsia" w:ascii="宋体" w:hAnsi="宋体" w:eastAsia="宋体" w:cs="Times New Roman"/>
          <w:sz w:val="24"/>
          <w:szCs w:val="24"/>
        </w:rPr>
      </w:pPr>
    </w:p>
    <w:p w14:paraId="3BF672BF">
      <w:pPr>
        <w:snapToGrid w:val="0"/>
        <w:spacing w:line="336"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lang w:val="en-US" w:eastAsia="zh-CN"/>
        </w:rPr>
        <w:t>四</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rPr>
        <w:t>商务要求</w:t>
      </w:r>
    </w:p>
    <w:p w14:paraId="4F997495">
      <w:pPr>
        <w:snapToGrid w:val="0"/>
        <w:spacing w:line="336"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 1、企业需合法经营且规章制度健全：投标人应保证在</w:t>
      </w:r>
      <w:r>
        <w:rPr>
          <w:rFonts w:hint="eastAsia" w:ascii="宋体" w:hAnsi="宋体" w:eastAsia="宋体" w:cs="Times New Roman"/>
          <w:sz w:val="24"/>
          <w:szCs w:val="24"/>
          <w:lang w:val="en-US" w:eastAsia="zh-CN"/>
        </w:rPr>
        <w:t>海南</w:t>
      </w:r>
      <w:r>
        <w:rPr>
          <w:rFonts w:hint="eastAsia" w:ascii="宋体" w:hAnsi="宋体" w:eastAsia="宋体" w:cs="Times New Roman"/>
          <w:sz w:val="24"/>
          <w:szCs w:val="24"/>
        </w:rPr>
        <w:t>省内设有合法的售后服务办事处和设备备件库，并保证更换备件为原厂备件。</w:t>
      </w:r>
      <w:r>
        <w:rPr>
          <w:rFonts w:hint="eastAsia" w:ascii="宋体" w:hAnsi="宋体" w:eastAsia="宋体" w:cs="Times New Roman"/>
          <w:sz w:val="24"/>
          <w:szCs w:val="24"/>
          <w:u w:val="single"/>
          <w:lang w:eastAsia="zh-CN"/>
        </w:rPr>
        <w:t>（</w:t>
      </w:r>
      <w:r>
        <w:rPr>
          <w:rFonts w:hint="eastAsia" w:ascii="宋体" w:hAnsi="宋体" w:eastAsia="宋体" w:cs="Times New Roman"/>
          <w:sz w:val="24"/>
          <w:szCs w:val="24"/>
          <w:u w:val="single"/>
          <w:lang w:val="en-US" w:eastAsia="zh-CN"/>
        </w:rPr>
        <w:t>提供承诺函，格式自拟并加盖公章</w:t>
      </w:r>
      <w:r>
        <w:rPr>
          <w:rFonts w:hint="eastAsia" w:ascii="宋体" w:hAnsi="宋体" w:eastAsia="宋体" w:cs="Times New Roman"/>
          <w:sz w:val="24"/>
          <w:szCs w:val="24"/>
          <w:u w:val="single"/>
          <w:lang w:eastAsia="zh-CN"/>
        </w:rPr>
        <w:t>）</w:t>
      </w:r>
      <w:r>
        <w:rPr>
          <w:rFonts w:hint="eastAsia" w:ascii="宋体" w:hAnsi="宋体" w:eastAsia="宋体" w:cs="Times New Roman"/>
          <w:sz w:val="24"/>
          <w:szCs w:val="24"/>
          <w:u w:val="single"/>
        </w:rPr>
        <w:t>。</w:t>
      </w:r>
    </w:p>
    <w:p w14:paraId="0135D6F0">
      <w:pPr>
        <w:pStyle w:val="10"/>
        <w:numPr>
          <w:ilvl w:val="0"/>
          <w:numId w:val="0"/>
        </w:numPr>
        <w:tabs>
          <w:tab w:val="left" w:pos="994"/>
        </w:tabs>
        <w:snapToGrid w:val="0"/>
        <w:spacing w:after="0" w:afterLines="0" w:line="336" w:lineRule="auto"/>
        <w:ind w:firstLine="480" w:firstLineChars="200"/>
        <w:jc w:val="both"/>
        <w:rPr>
          <w:rFonts w:hint="eastAsia" w:ascii="宋体" w:hAnsi="宋体"/>
          <w:szCs w:val="24"/>
        </w:rPr>
      </w:pPr>
    </w:p>
    <w:p w14:paraId="5B9C8E60">
      <w:pPr>
        <w:pStyle w:val="10"/>
        <w:numPr>
          <w:ilvl w:val="0"/>
          <w:numId w:val="0"/>
        </w:numPr>
        <w:tabs>
          <w:tab w:val="left" w:pos="994"/>
        </w:tabs>
        <w:snapToGrid w:val="0"/>
        <w:spacing w:after="0" w:afterLines="0" w:line="336" w:lineRule="auto"/>
        <w:ind w:firstLine="562" w:firstLineChars="200"/>
        <w:jc w:val="both"/>
        <w:rPr>
          <w:rFonts w:hint="eastAsia" w:ascii="宋体" w:hAnsi="宋体"/>
          <w:b/>
          <w:bCs/>
          <w:sz w:val="28"/>
          <w:szCs w:val="28"/>
          <w:lang w:val="en-US" w:eastAsia="zh-CN"/>
        </w:rPr>
      </w:pPr>
    </w:p>
    <w:p w14:paraId="25779948">
      <w:pPr>
        <w:pStyle w:val="10"/>
        <w:numPr>
          <w:ilvl w:val="0"/>
          <w:numId w:val="0"/>
        </w:numPr>
        <w:tabs>
          <w:tab w:val="left" w:pos="994"/>
        </w:tabs>
        <w:snapToGrid w:val="0"/>
        <w:spacing w:after="0" w:afterLines="0" w:line="336" w:lineRule="auto"/>
        <w:ind w:firstLine="480" w:firstLineChars="200"/>
        <w:jc w:val="both"/>
        <w:rPr>
          <w:rFonts w:hint="eastAsia" w:ascii="宋体" w:hAnsi="宋体"/>
          <w:szCs w:val="24"/>
        </w:rPr>
      </w:pPr>
    </w:p>
    <w:p w14:paraId="266B2875">
      <w:pPr>
        <w:pStyle w:val="10"/>
        <w:numPr>
          <w:ilvl w:val="0"/>
          <w:numId w:val="0"/>
        </w:numPr>
        <w:tabs>
          <w:tab w:val="left" w:pos="994"/>
        </w:tabs>
        <w:snapToGrid w:val="0"/>
        <w:spacing w:after="0" w:afterLines="0" w:line="336" w:lineRule="auto"/>
        <w:ind w:firstLine="480" w:firstLineChars="200"/>
        <w:jc w:val="both"/>
        <w:rPr>
          <w:rFonts w:hint="eastAsia" w:ascii="宋体" w:hAnsi="宋体"/>
          <w:szCs w:val="24"/>
        </w:rPr>
      </w:pPr>
    </w:p>
    <w:p w14:paraId="57057126">
      <w:pPr>
        <w:pStyle w:val="10"/>
        <w:numPr>
          <w:ilvl w:val="0"/>
          <w:numId w:val="0"/>
        </w:numPr>
        <w:tabs>
          <w:tab w:val="left" w:pos="994"/>
        </w:tabs>
        <w:snapToGrid w:val="0"/>
        <w:spacing w:after="0" w:afterLines="0" w:line="336" w:lineRule="auto"/>
        <w:ind w:firstLine="480" w:firstLineChars="200"/>
        <w:jc w:val="both"/>
        <w:rPr>
          <w:rFonts w:hint="eastAsia" w:ascii="宋体" w:hAnsi="宋体"/>
          <w:szCs w:val="24"/>
        </w:rPr>
      </w:pPr>
    </w:p>
    <w:p w14:paraId="0B057483">
      <w:pPr>
        <w:pStyle w:val="10"/>
        <w:numPr>
          <w:ilvl w:val="0"/>
          <w:numId w:val="0"/>
        </w:numPr>
        <w:tabs>
          <w:tab w:val="left" w:pos="994"/>
        </w:tabs>
        <w:snapToGrid w:val="0"/>
        <w:spacing w:after="0" w:afterLines="0" w:line="336" w:lineRule="auto"/>
        <w:ind w:firstLine="480" w:firstLineChars="200"/>
        <w:jc w:val="both"/>
        <w:rPr>
          <w:rFonts w:hint="eastAsia" w:ascii="宋体" w:hAnsi="宋体"/>
          <w:szCs w:val="24"/>
        </w:rPr>
      </w:pPr>
    </w:p>
    <w:p w14:paraId="69EA2847">
      <w:pPr>
        <w:pStyle w:val="10"/>
        <w:numPr>
          <w:ilvl w:val="0"/>
          <w:numId w:val="0"/>
        </w:numPr>
        <w:tabs>
          <w:tab w:val="left" w:pos="994"/>
        </w:tabs>
        <w:snapToGrid w:val="0"/>
        <w:spacing w:after="0" w:afterLines="0" w:line="336" w:lineRule="auto"/>
        <w:ind w:firstLine="480" w:firstLineChars="200"/>
        <w:jc w:val="both"/>
        <w:rPr>
          <w:rFonts w:hint="eastAsia" w:ascii="宋体" w:hAnsi="宋体"/>
          <w:szCs w:val="24"/>
        </w:rPr>
      </w:pPr>
    </w:p>
    <w:p w14:paraId="7EBE51A5">
      <w:pPr>
        <w:pStyle w:val="10"/>
        <w:numPr>
          <w:ilvl w:val="0"/>
          <w:numId w:val="0"/>
        </w:numPr>
        <w:tabs>
          <w:tab w:val="left" w:pos="994"/>
        </w:tabs>
        <w:snapToGrid w:val="0"/>
        <w:spacing w:after="0" w:afterLines="0" w:line="336" w:lineRule="auto"/>
        <w:jc w:val="both"/>
        <w:rPr>
          <w:rFonts w:hint="eastAsia" w:ascii="宋体" w:hAnsi="宋体" w:eastAsia="宋体"/>
          <w:szCs w:val="24"/>
          <w:lang w:eastAsia="zh-CN"/>
        </w:rPr>
      </w:pPr>
    </w:p>
    <w:p w14:paraId="4EED0C8E">
      <w:pPr>
        <w:rPr>
          <w:rFonts w:hint="eastAsia" w:ascii="宋体" w:hAnsi="宋体" w:eastAsia="宋体"/>
          <w:color w:val="auto"/>
          <w:sz w:val="24"/>
          <w:szCs w:val="24"/>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2FA2CEB-F89B-4D80-98A1-1E90469D2BA6}"/>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公文小标宋">
    <w:panose1 w:val="02000500000000000000"/>
    <w:charset w:val="86"/>
    <w:family w:val="auto"/>
    <w:pitch w:val="default"/>
    <w:sig w:usb0="A00002BF" w:usb1="38CF7CFA" w:usb2="00000016" w:usb3="00000000" w:csb0="00040001" w:csb1="00000000"/>
    <w:embedRegular r:id="rId2" w:fontKey="{42698172-13EF-43E3-83A6-CBF76708D011}"/>
  </w:font>
  <w:font w:name="仿宋">
    <w:panose1 w:val="02010609060101010101"/>
    <w:charset w:val="86"/>
    <w:family w:val="auto"/>
    <w:pitch w:val="default"/>
    <w:sig w:usb0="800002BF" w:usb1="38CF7CFA" w:usb2="00000016" w:usb3="00000000" w:csb0="00040001" w:csb1="00000000"/>
    <w:embedRegular r:id="rId3" w:fontKey="{DF3474F0-583D-4EB4-BCA7-05E71A145D98}"/>
  </w:font>
  <w:font w:name="经典行书简">
    <w:altName w:val="宋体"/>
    <w:panose1 w:val="02010609010101010101"/>
    <w:charset w:val="86"/>
    <w:family w:val="modern"/>
    <w:pitch w:val="default"/>
    <w:sig w:usb0="00000000" w:usb1="00000000" w:usb2="0000001E" w:usb3="00000000" w:csb0="20040000" w:csb1="00000000"/>
    <w:embedRegular r:id="rId4" w:fontKey="{0A0A68CA-304E-4C17-9B85-44FDF40E87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4572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13DE3">
                          <w:pPr>
                            <w:pStyle w:val="4"/>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C13DE3">
                    <w:pPr>
                      <w:pStyle w:val="4"/>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77073"/>
    <w:multiLevelType w:val="singleLevel"/>
    <w:tmpl w:val="CE277073"/>
    <w:lvl w:ilvl="0" w:tentative="0">
      <w:start w:val="1"/>
      <w:numFmt w:val="decimal"/>
      <w:lvlText w:val="%1."/>
      <w:lvlJc w:val="left"/>
      <w:pPr>
        <w:tabs>
          <w:tab w:val="left" w:pos="312"/>
        </w:tabs>
      </w:pPr>
    </w:lvl>
  </w:abstractNum>
  <w:abstractNum w:abstractNumId="1">
    <w:nsid w:val="00000020"/>
    <w:multiLevelType w:val="multilevel"/>
    <w:tmpl w:val="00000020"/>
    <w:lvl w:ilvl="0" w:tentative="0">
      <w:start w:val="1"/>
      <w:numFmt w:val="decimal"/>
      <w:lvlText w:val="%1)"/>
      <w:lvlJc w:val="left"/>
      <w:pPr>
        <w:ind w:left="420" w:hanging="420"/>
      </w:pPr>
      <w:rPr>
        <w:rFonts w:hint="default"/>
        <w:color w:val="000000"/>
      </w:rPr>
    </w:lvl>
    <w:lvl w:ilvl="1" w:tentative="0">
      <w:start w:val="1"/>
      <w:numFmt w:val="lowerLetter"/>
      <w:pStyle w:val="10"/>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D66CB"/>
    <w:rsid w:val="0B1306DF"/>
    <w:rsid w:val="1A7A6085"/>
    <w:rsid w:val="1CF72C7F"/>
    <w:rsid w:val="1F280253"/>
    <w:rsid w:val="30032221"/>
    <w:rsid w:val="3EB404B1"/>
    <w:rsid w:val="402D2248"/>
    <w:rsid w:val="434B724B"/>
    <w:rsid w:val="475C13AE"/>
    <w:rsid w:val="476A10AC"/>
    <w:rsid w:val="49737C04"/>
    <w:rsid w:val="49803E24"/>
    <w:rsid w:val="4BBC2750"/>
    <w:rsid w:val="50C34210"/>
    <w:rsid w:val="5C665906"/>
    <w:rsid w:val="5FA030FF"/>
    <w:rsid w:val="5FEF1CF6"/>
    <w:rsid w:val="606721D5"/>
    <w:rsid w:val="63043D0B"/>
    <w:rsid w:val="661A3845"/>
    <w:rsid w:val="66A562F6"/>
    <w:rsid w:val="6EB724B4"/>
    <w:rsid w:val="732C237E"/>
    <w:rsid w:val="77BA0B3B"/>
    <w:rsid w:val="7C2C4ADC"/>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textAlignment w:val="baseline"/>
    </w:pPr>
    <w:rPr>
      <w:rFonts w:ascii="宋体" w:eastAsia="宋体"/>
      <w:kern w:val="0"/>
      <w:sz w:val="34"/>
    </w:rPr>
  </w:style>
  <w:style w:type="paragraph" w:styleId="3">
    <w:name w:val="Plain Text"/>
    <w:basedOn w:val="1"/>
    <w:qFormat/>
    <w:uiPriority w:val="99"/>
    <w:rPr>
      <w:rFonts w:ascii="宋体" w:hAnsi="Courier New" w:eastAsia="宋体"/>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Lines="0" w:beforeAutospacing="1" w:after="100" w:afterLines="0" w:afterAutospacing="1"/>
      <w:jc w:val="left"/>
    </w:pPr>
    <w:rPr>
      <w:rFonts w:ascii="Arial Unicode MS" w:hAnsi="Arial Unicode MS" w:eastAsia="Arial Unicode MS" w:cs="Arial Unicode MS"/>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 正文缩进 + 首行缩进:  2 字符"/>
    <w:basedOn w:val="2"/>
    <w:qFormat/>
    <w:uiPriority w:val="0"/>
    <w:pPr>
      <w:numPr>
        <w:ilvl w:val="1"/>
        <w:numId w:val="1"/>
      </w:numPr>
      <w:autoSpaceDE/>
      <w:autoSpaceDN/>
      <w:adjustRightInd/>
      <w:spacing w:after="156" w:afterLines="50" w:line="360" w:lineRule="auto"/>
      <w:ind w:left="0" w:firstLine="200" w:firstLineChars="200"/>
      <w:textAlignment w:val="auto"/>
    </w:pPr>
    <w:rPr>
      <w:rFonts w:ascii="Calibri" w:hAnsi="Calibri"/>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1352</Words>
  <Characters>1401</Characters>
  <Lines>0</Lines>
  <Paragraphs>0</Paragraphs>
  <TotalTime>9</TotalTime>
  <ScaleCrop>false</ScaleCrop>
  <LinksUpToDate>false</LinksUpToDate>
  <CharactersWithSpaces>1404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2025-11-03T03:59:00Z</dcterms:created>
  <dc:creator>周华新</dc:creator>
  <cp:lastModifiedBy>爆炸的榴莲</cp:lastModifiedBy>
  <cp:lastPrinted>2025-11-13T03:29:00Z</cp:lastPrinted>
  <dcterms:modified xsi:type="dcterms:W3CDTF">2025-11-14T08:17:54Z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eyJoZGlkIjoiZWI3YmQ5MTViNjhmZjEwYmQ2MjAwMjgzOGExOGY3MzEiLCJ1c2VySWQiOiIzODE2OTQwOTYifQ==</vt:lpwstr>
  </property>
  <property fmtid="{D5CDD505-2E9C-101B-9397-08002B2CF9AE}" pid="4" name="ICV">
    <vt:lpwstr>B702F4A686F04D0E8545B9FB4438739E_13</vt:lpwstr>
  </property>
</Properties>
</file>