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8D0FD">
      <w:pPr>
        <w:widowControl/>
        <w:spacing w:line="360" w:lineRule="auto"/>
        <w:jc w:val="center"/>
        <w:rPr>
          <w:rFonts w:hint="eastAsia" w:ascii="方正小标宋简体" w:hAnsi="方正小标宋简体" w:eastAsia="方正小标宋简体" w:cs="方正小标宋简体"/>
          <w:bCs/>
          <w:sz w:val="40"/>
          <w:szCs w:val="40"/>
          <w:lang w:val="en-US" w:eastAsia="zh-CN"/>
        </w:rPr>
      </w:pPr>
      <w:r>
        <w:rPr>
          <w:rFonts w:hint="eastAsia" w:ascii="方正小标宋简体" w:hAnsi="方正小标宋简体" w:eastAsia="方正小标宋简体" w:cs="方正小标宋简体"/>
          <w:b w:val="0"/>
          <w:bCs/>
          <w:sz w:val="40"/>
          <w:szCs w:val="40"/>
        </w:rPr>
        <w:t>海南省安宁医院</w:t>
      </w:r>
      <w:r>
        <w:rPr>
          <w:rFonts w:hint="eastAsia" w:ascii="方正小标宋简体" w:hAnsi="方正小标宋简体" w:eastAsia="方正小标宋简体" w:cs="方正小标宋简体"/>
          <w:b w:val="0"/>
          <w:bCs/>
          <w:sz w:val="40"/>
          <w:szCs w:val="40"/>
          <w:lang w:val="en-US" w:eastAsia="zh-CN"/>
        </w:rPr>
        <w:t>综合管理系统（OA）、病情鉴定管理系统、住院伙食费信息管理系统</w:t>
      </w:r>
      <w:r>
        <w:rPr>
          <w:rFonts w:hint="eastAsia" w:ascii="方正小标宋简体" w:hAnsi="方正小标宋简体" w:eastAsia="方正小标宋简体" w:cs="方正小标宋简体"/>
          <w:bCs/>
          <w:sz w:val="40"/>
          <w:szCs w:val="40"/>
          <w:lang w:val="en-US" w:eastAsia="zh-CN"/>
        </w:rPr>
        <w:t>运维服务项目</w:t>
      </w:r>
    </w:p>
    <w:p w14:paraId="29D5CEE3">
      <w:pPr>
        <w:widowControl/>
        <w:spacing w:line="360" w:lineRule="auto"/>
        <w:jc w:val="center"/>
        <w:rPr>
          <w:rFonts w:ascii="Calibri" w:hAnsi="Calibri" w:eastAsia="宋体" w:cs="黑体"/>
          <w:b/>
          <w:sz w:val="18"/>
          <w:szCs w:val="18"/>
        </w:rPr>
      </w:pPr>
      <w:r>
        <w:rPr>
          <w:rFonts w:hint="eastAsia" w:ascii="方正小标宋简体" w:hAnsi="方正小标宋简体" w:eastAsia="方正小标宋简体" w:cs="方正小标宋简体"/>
          <w:bCs/>
          <w:sz w:val="40"/>
          <w:szCs w:val="40"/>
        </w:rPr>
        <w:t>采购需求</w:t>
      </w:r>
    </w:p>
    <w:p w14:paraId="1A18F68D">
      <w:pPr>
        <w:numPr>
          <w:ilvl w:val="-1"/>
          <w:numId w:val="0"/>
        </w:numPr>
        <w:spacing w:line="360" w:lineRule="auto"/>
        <w:rPr>
          <w:rFonts w:hint="eastAsia" w:ascii="黑体" w:hAnsi="黑体" w:eastAsia="黑体" w:cs="黑体"/>
          <w:color w:val="auto"/>
          <w:sz w:val="24"/>
          <w:szCs w:val="24"/>
          <w:lang w:val="en-US" w:eastAsia="zh-CN"/>
        </w:rPr>
      </w:pPr>
      <w:bookmarkStart w:id="0" w:name="_Toc182226587"/>
    </w:p>
    <w:p w14:paraId="3963A889">
      <w:pPr>
        <w:numPr>
          <w:ilvl w:val="-1"/>
          <w:numId w:val="0"/>
        </w:numPr>
        <w:spacing w:line="360" w:lineRule="auto"/>
        <w:rPr>
          <w:rFonts w:hint="eastAsia" w:ascii="仿宋_GB2312" w:hAnsi="仿宋_GB2312" w:eastAsia="仿宋_GB2312" w:cs="仿宋_GB2312"/>
          <w:color w:val="auto"/>
          <w:sz w:val="22"/>
          <w:lang w:val="en-US"/>
        </w:rPr>
      </w:pPr>
      <w:r>
        <w:rPr>
          <w:rFonts w:hint="eastAsia" w:ascii="黑体" w:hAnsi="黑体" w:eastAsia="黑体" w:cs="黑体"/>
          <w:color w:val="auto"/>
          <w:sz w:val="24"/>
          <w:szCs w:val="24"/>
          <w:lang w:val="en-US" w:eastAsia="zh-CN"/>
        </w:rPr>
        <w:t>一、</w:t>
      </w:r>
      <w:r>
        <w:rPr>
          <w:rFonts w:hint="eastAsia" w:ascii="黑体" w:hAnsi="黑体" w:eastAsia="黑体" w:cs="黑体"/>
          <w:sz w:val="24"/>
          <w:szCs w:val="24"/>
        </w:rPr>
        <w:t>项目名称：</w:t>
      </w:r>
      <w:r>
        <w:rPr>
          <w:rFonts w:hint="eastAsia" w:ascii="仿宋_GB2312" w:hAnsi="仿宋_GB2312" w:eastAsia="仿宋_GB2312" w:cs="仿宋_GB2312"/>
          <w:b w:val="0"/>
          <w:bCs w:val="0"/>
          <w:color w:val="auto"/>
          <w:sz w:val="22"/>
          <w:szCs w:val="22"/>
        </w:rPr>
        <w:t>海南省安宁医院</w:t>
      </w:r>
      <w:r>
        <w:rPr>
          <w:rFonts w:hint="eastAsia" w:ascii="仿宋_GB2312" w:hAnsi="仿宋_GB2312" w:eastAsia="仿宋_GB2312" w:cs="仿宋_GB2312"/>
          <w:b w:val="0"/>
          <w:bCs w:val="0"/>
          <w:color w:val="auto"/>
          <w:sz w:val="22"/>
          <w:szCs w:val="22"/>
          <w:lang w:val="en-US" w:eastAsia="zh-CN"/>
        </w:rPr>
        <w:t>综合管理系统（OA）、病情鉴定管理系统、住院伙食费信息管理系统</w:t>
      </w:r>
      <w:r>
        <w:rPr>
          <w:rFonts w:hint="eastAsia" w:ascii="仿宋_GB2312" w:hAnsi="仿宋_GB2312" w:eastAsia="仿宋_GB2312" w:cs="仿宋_GB2312"/>
          <w:color w:val="auto"/>
          <w:sz w:val="22"/>
          <w:lang w:val="en-US" w:eastAsia="zh-CN"/>
        </w:rPr>
        <w:t>运维服务项目</w:t>
      </w:r>
      <w:r>
        <w:rPr>
          <w:rFonts w:hint="eastAsia" w:ascii="仿宋_GB2312" w:hAnsi="仿宋_GB2312" w:eastAsia="仿宋_GB2312" w:cs="仿宋_GB2312"/>
          <w:color w:val="auto"/>
          <w:sz w:val="22"/>
        </w:rPr>
        <w:t>采购需求</w:t>
      </w:r>
    </w:p>
    <w:p w14:paraId="44C3B6A9">
      <w:pPr>
        <w:numPr>
          <w:ilvl w:val="0"/>
          <w:numId w:val="0"/>
        </w:numPr>
        <w:spacing w:line="360" w:lineRule="auto"/>
        <w:rPr>
          <w:rFonts w:hint="eastAsia" w:eastAsia="宋体"/>
          <w:color w:val="auto"/>
        </w:rPr>
      </w:pPr>
      <w:r>
        <w:rPr>
          <w:rFonts w:hint="eastAsia" w:ascii="黑体" w:hAnsi="黑体" w:eastAsia="黑体" w:cs="黑体"/>
          <w:kern w:val="2"/>
          <w:sz w:val="24"/>
          <w:szCs w:val="24"/>
          <w:lang w:val="en-US" w:eastAsia="zh-CN" w:bidi="ar-SA"/>
        </w:rPr>
        <w:t>二、</w:t>
      </w:r>
      <w:r>
        <w:rPr>
          <w:rFonts w:hint="eastAsia" w:ascii="黑体" w:hAnsi="黑体" w:eastAsia="黑体" w:cs="黑体"/>
          <w:sz w:val="24"/>
          <w:szCs w:val="24"/>
        </w:rPr>
        <w:t>项目预算金额：</w:t>
      </w:r>
      <w:r>
        <w:rPr>
          <w:rFonts w:hint="eastAsia" w:ascii="仿宋_GB2312" w:hAnsi="仿宋_GB2312" w:eastAsia="仿宋_GB2312" w:cs="仿宋_GB2312"/>
          <w:color w:val="auto"/>
          <w:sz w:val="22"/>
          <w:lang w:val="en-US" w:eastAsia="zh-CN"/>
        </w:rPr>
        <w:t>86456元</w:t>
      </w:r>
      <w:r>
        <w:rPr>
          <w:rFonts w:hint="eastAsia" w:ascii="仿宋_GB2312" w:hAnsi="仿宋_GB2312" w:eastAsia="仿宋_GB2312" w:cs="仿宋_GB2312"/>
          <w:color w:val="auto"/>
          <w:kern w:val="2"/>
          <w:sz w:val="22"/>
          <w:szCs w:val="22"/>
          <w:lang w:val="en-US" w:eastAsia="zh-CN" w:bidi="ar"/>
        </w:rPr>
        <w:t>（</w:t>
      </w:r>
      <w:r>
        <w:rPr>
          <w:rFonts w:hint="eastAsia" w:ascii="仿宋_GB2312" w:hAnsi="仿宋_GB2312" w:eastAsia="仿宋_GB2312" w:cs="仿宋_GB2312"/>
          <w:color w:val="auto"/>
          <w:sz w:val="22"/>
        </w:rPr>
        <w:t>超过预算金额为无效报价</w:t>
      </w:r>
      <w:r>
        <w:rPr>
          <w:rFonts w:hint="eastAsia" w:ascii="仿宋_GB2312" w:hAnsi="仿宋_GB2312" w:eastAsia="仿宋_GB2312" w:cs="仿宋_GB2312"/>
          <w:color w:val="auto"/>
          <w:sz w:val="22"/>
          <w:lang w:eastAsia="zh-CN"/>
        </w:rPr>
        <w:t>）</w:t>
      </w:r>
    </w:p>
    <w:p w14:paraId="5CF5FEF7">
      <w:pPr>
        <w:numPr>
          <w:ilvl w:val="0"/>
          <w:numId w:val="0"/>
        </w:numPr>
        <w:spacing w:line="360" w:lineRule="auto"/>
        <w:rPr>
          <w:rFonts w:hint="eastAsia" w:eastAsia="宋体"/>
          <w:color w:val="auto"/>
        </w:rPr>
      </w:pPr>
      <w:r>
        <w:rPr>
          <w:rFonts w:hint="eastAsia" w:ascii="黑体" w:hAnsi="黑体" w:eastAsia="黑体" w:cs="黑体"/>
          <w:kern w:val="2"/>
          <w:sz w:val="24"/>
          <w:szCs w:val="24"/>
          <w:lang w:val="en-US" w:eastAsia="zh-CN" w:bidi="ar-SA"/>
        </w:rPr>
        <w:t>三、</w:t>
      </w:r>
      <w:r>
        <w:rPr>
          <w:rFonts w:hint="eastAsia" w:ascii="黑体" w:hAnsi="黑体" w:eastAsia="黑体" w:cs="黑体"/>
          <w:sz w:val="24"/>
          <w:szCs w:val="24"/>
          <w:lang w:val="en-US" w:eastAsia="zh-CN"/>
        </w:rPr>
        <w:t>服务期限：1</w:t>
      </w:r>
      <w:r>
        <w:rPr>
          <w:rFonts w:hint="eastAsia" w:ascii="仿宋_GB2312" w:hAnsi="仿宋_GB2312" w:eastAsia="仿宋_GB2312" w:cs="仿宋_GB2312"/>
          <w:color w:val="auto"/>
          <w:sz w:val="22"/>
          <w:lang w:val="en-US" w:eastAsia="zh-CN" w:bidi="ar"/>
        </w:rPr>
        <w:t>年</w:t>
      </w:r>
    </w:p>
    <w:p w14:paraId="31383D92">
      <w:pPr>
        <w:numPr>
          <w:ilvl w:val="0"/>
          <w:numId w:val="0"/>
        </w:numPr>
        <w:spacing w:line="360" w:lineRule="auto"/>
        <w:rPr>
          <w:rFonts w:hint="eastAsia"/>
          <w:color w:val="auto"/>
        </w:rPr>
      </w:pPr>
      <w:r>
        <w:rPr>
          <w:rFonts w:hint="eastAsia" w:ascii="黑体" w:hAnsi="黑体" w:eastAsia="黑体" w:cs="黑体"/>
          <w:kern w:val="2"/>
          <w:sz w:val="24"/>
          <w:szCs w:val="24"/>
          <w:lang w:val="en-US" w:eastAsia="zh-CN" w:bidi="ar-SA"/>
        </w:rPr>
        <w:t>四、</w:t>
      </w:r>
      <w:r>
        <w:rPr>
          <w:rFonts w:hint="eastAsia" w:ascii="黑体" w:hAnsi="黑体" w:eastAsia="黑体" w:cs="黑体"/>
          <w:sz w:val="24"/>
          <w:szCs w:val="24"/>
        </w:rPr>
        <w:t>服务地点：</w:t>
      </w:r>
      <w:r>
        <w:rPr>
          <w:rFonts w:hint="eastAsia" w:ascii="仿宋_GB2312" w:hAnsi="仿宋_GB2312" w:eastAsia="仿宋_GB2312" w:cs="仿宋_GB2312"/>
          <w:color w:val="auto"/>
          <w:sz w:val="22"/>
          <w:lang w:bidi="ar"/>
        </w:rPr>
        <w:t>海南省安宁医院</w:t>
      </w:r>
    </w:p>
    <w:p w14:paraId="0D5CD282">
      <w:pPr>
        <w:pStyle w:val="21"/>
        <w:numPr>
          <w:ilvl w:val="0"/>
          <w:numId w:val="0"/>
        </w:numPr>
        <w:spacing w:after="0" w:line="360" w:lineRule="auto"/>
        <w:ind w:firstLine="0" w:firstLineChars="0"/>
        <w:rPr>
          <w:rFonts w:hint="eastAsia" w:ascii="黑体" w:hAnsi="黑体" w:eastAsia="黑体" w:cs="黑体"/>
          <w:sz w:val="24"/>
          <w:szCs w:val="24"/>
          <w:lang w:eastAsia="zh-CN"/>
        </w:rPr>
      </w:pPr>
      <w:r>
        <w:rPr>
          <w:rFonts w:hint="eastAsia" w:ascii="黑体" w:hAnsi="黑体" w:eastAsia="黑体" w:cs="黑体"/>
          <w:kern w:val="2"/>
          <w:sz w:val="24"/>
          <w:szCs w:val="24"/>
          <w:lang w:val="en-US" w:eastAsia="zh-CN" w:bidi="ar-SA"/>
        </w:rPr>
        <w:t>五、</w:t>
      </w:r>
      <w:r>
        <w:rPr>
          <w:rFonts w:hint="eastAsia" w:ascii="黑体" w:hAnsi="黑体" w:eastAsia="黑体" w:cs="黑体"/>
          <w:sz w:val="24"/>
          <w:szCs w:val="24"/>
        </w:rPr>
        <w:t>运维内容：</w:t>
      </w:r>
    </w:p>
    <w:bookmarkEnd w:id="0"/>
    <w:p w14:paraId="4E7229AB">
      <w:pPr>
        <w:numPr>
          <w:ilvl w:val="0"/>
          <w:numId w:val="0"/>
        </w:numPr>
        <w:spacing w:line="360" w:lineRule="auto"/>
        <w:rPr>
          <w:rFonts w:hint="eastAsia" w:ascii="仿宋_GB2312" w:hAnsi="仿宋_GB2312" w:eastAsia="仿宋_GB2312" w:cs="仿宋_GB2312"/>
          <w:color w:val="auto"/>
          <w:sz w:val="22"/>
          <w:lang w:val="en-US" w:eastAsia="zh-CN" w:bidi="ar"/>
        </w:rPr>
      </w:pPr>
      <w:bookmarkStart w:id="1" w:name="_Toc182226589"/>
      <w:r>
        <w:rPr>
          <w:rFonts w:hint="eastAsia" w:ascii="仿宋_GB2312" w:hAnsi="仿宋_GB2312" w:eastAsia="仿宋_GB2312" w:cs="仿宋_GB2312"/>
          <w:color w:val="auto"/>
          <w:sz w:val="22"/>
          <w:lang w:val="en-US" w:eastAsia="zh-CN" w:bidi="ar"/>
        </w:rPr>
        <w:t>1、OA系统核心运维的功能范围</w:t>
      </w:r>
    </w:p>
    <w:p w14:paraId="1EB44A36">
      <w:pPr>
        <w:numPr>
          <w:ilvl w:val="0"/>
          <w:numId w:val="0"/>
        </w:numPr>
        <w:spacing w:line="360" w:lineRule="auto"/>
        <w:ind w:firstLine="440" w:firstLineChars="200"/>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日常维护包括服务器的监控、数据备份、软件更新、用户权限管理等。定期对服务器的运行状态进行监控，查看服务器的CPU使用率、内存使用率、磁盘空间等指标，及时发现并解决服务器性能问题。每天对系统数据进行备份，确保数据的安全性和可恢复性。及时安装软件补丁和更新版本，修复系统漏洞，提高系统的安全性和稳定性。根据人员变动情况，及时调整用户权限，确保系统访问的安全性。定期对系统进行性能优化。通过分析系统的性能瓶颈，采取针对性的优化措施，提高系统的响应速度和处理能力。根据实际需求，对系统进行定制开发，增加新的功能模块或对现有功能进行优化升级。在进行功能拓展和升级时，要充分考虑系统的兼容性和稳定性，确保升级过程中不会影响系统的正常运行。</w:t>
      </w:r>
    </w:p>
    <w:p w14:paraId="47932FC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2、伙食费管理系统运维服务功能范围：</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685"/>
        <w:gridCol w:w="2602"/>
      </w:tblGrid>
      <w:tr w14:paraId="36EB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14:paraId="14C03F9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主要工作</w:t>
            </w:r>
          </w:p>
        </w:tc>
        <w:tc>
          <w:tcPr>
            <w:tcW w:w="3685" w:type="dxa"/>
            <w:noWrap w:val="0"/>
            <w:vAlign w:val="top"/>
          </w:tcPr>
          <w:p w14:paraId="067DB1AF">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一级功能模块</w:t>
            </w:r>
          </w:p>
        </w:tc>
        <w:tc>
          <w:tcPr>
            <w:tcW w:w="2602" w:type="dxa"/>
            <w:noWrap w:val="0"/>
            <w:vAlign w:val="top"/>
          </w:tcPr>
          <w:p w14:paraId="0E9B3418">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二级功能模块</w:t>
            </w:r>
          </w:p>
        </w:tc>
      </w:tr>
      <w:tr w14:paraId="73DB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noWrap w:val="0"/>
            <w:vAlign w:val="top"/>
          </w:tcPr>
          <w:p w14:paraId="7A422DA4">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基本信息</w:t>
            </w:r>
          </w:p>
        </w:tc>
        <w:tc>
          <w:tcPr>
            <w:tcW w:w="3685" w:type="dxa"/>
            <w:noWrap w:val="0"/>
            <w:vAlign w:val="top"/>
          </w:tcPr>
          <w:p w14:paraId="6F6DA57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病号开/停餐状态</w:t>
            </w:r>
          </w:p>
        </w:tc>
        <w:tc>
          <w:tcPr>
            <w:tcW w:w="2602" w:type="dxa"/>
            <w:noWrap w:val="0"/>
            <w:vAlign w:val="top"/>
          </w:tcPr>
          <w:p w14:paraId="0FD1329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图形展示</w:t>
            </w:r>
          </w:p>
        </w:tc>
      </w:tr>
      <w:tr w14:paraId="76DE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7587C8A2">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39614D4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住院病人信息</w:t>
            </w:r>
          </w:p>
        </w:tc>
        <w:tc>
          <w:tcPr>
            <w:tcW w:w="2602" w:type="dxa"/>
            <w:noWrap w:val="0"/>
            <w:vAlign w:val="top"/>
          </w:tcPr>
          <w:p w14:paraId="5DFAC42A">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HIS系统采集</w:t>
            </w:r>
          </w:p>
        </w:tc>
      </w:tr>
      <w:tr w14:paraId="6943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4171C451">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216A6368">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伙食标准配置</w:t>
            </w:r>
          </w:p>
        </w:tc>
        <w:tc>
          <w:tcPr>
            <w:tcW w:w="2602" w:type="dxa"/>
            <w:noWrap w:val="0"/>
            <w:vAlign w:val="top"/>
          </w:tcPr>
          <w:p w14:paraId="22B20FD2">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3549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7ABE4332">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4D3A3322">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加菜标准配置</w:t>
            </w:r>
          </w:p>
        </w:tc>
        <w:tc>
          <w:tcPr>
            <w:tcW w:w="2602" w:type="dxa"/>
            <w:noWrap w:val="0"/>
            <w:vAlign w:val="top"/>
          </w:tcPr>
          <w:p w14:paraId="6217D95A">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5081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noWrap w:val="0"/>
            <w:vAlign w:val="top"/>
          </w:tcPr>
          <w:p w14:paraId="07B4409C">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门诊管理</w:t>
            </w:r>
          </w:p>
        </w:tc>
        <w:tc>
          <w:tcPr>
            <w:tcW w:w="3685" w:type="dxa"/>
            <w:noWrap w:val="0"/>
            <w:vAlign w:val="top"/>
          </w:tcPr>
          <w:p w14:paraId="1A623280">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押金管理</w:t>
            </w:r>
          </w:p>
        </w:tc>
        <w:tc>
          <w:tcPr>
            <w:tcW w:w="2602" w:type="dxa"/>
            <w:noWrap w:val="0"/>
            <w:vAlign w:val="top"/>
          </w:tcPr>
          <w:p w14:paraId="1D89D84F">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押金录入/押金采集</w:t>
            </w:r>
          </w:p>
        </w:tc>
      </w:tr>
      <w:tr w14:paraId="5F71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7DCAA1B5">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2E99B320">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2602" w:type="dxa"/>
            <w:noWrap w:val="0"/>
            <w:vAlign w:val="top"/>
          </w:tcPr>
          <w:p w14:paraId="1C1BB496">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押金信息管理</w:t>
            </w:r>
          </w:p>
        </w:tc>
      </w:tr>
      <w:tr w14:paraId="620F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noWrap w:val="0"/>
            <w:vAlign w:val="top"/>
          </w:tcPr>
          <w:p w14:paraId="1CE121EF">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病区管理</w:t>
            </w:r>
          </w:p>
        </w:tc>
        <w:tc>
          <w:tcPr>
            <w:tcW w:w="3685" w:type="dxa"/>
            <w:vMerge w:val="restart"/>
            <w:noWrap w:val="0"/>
            <w:vAlign w:val="top"/>
          </w:tcPr>
          <w:p w14:paraId="4420397F">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开餐管理</w:t>
            </w:r>
          </w:p>
        </w:tc>
        <w:tc>
          <w:tcPr>
            <w:tcW w:w="2602" w:type="dxa"/>
            <w:noWrap w:val="0"/>
            <w:vAlign w:val="top"/>
          </w:tcPr>
          <w:p w14:paraId="2C25575D">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开餐信息定时生成</w:t>
            </w:r>
          </w:p>
        </w:tc>
      </w:tr>
      <w:tr w14:paraId="3BCA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547B546D">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vMerge w:val="continue"/>
            <w:noWrap w:val="0"/>
            <w:vAlign w:val="top"/>
          </w:tcPr>
          <w:p w14:paraId="3A386238">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2602" w:type="dxa"/>
            <w:noWrap w:val="0"/>
            <w:vAlign w:val="top"/>
          </w:tcPr>
          <w:p w14:paraId="405F296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开餐提醒</w:t>
            </w:r>
          </w:p>
        </w:tc>
      </w:tr>
      <w:tr w14:paraId="7C69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4D64724C">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vMerge w:val="restart"/>
            <w:noWrap w:val="0"/>
            <w:vAlign w:val="top"/>
          </w:tcPr>
          <w:p w14:paraId="0430F336">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停餐管理</w:t>
            </w:r>
          </w:p>
        </w:tc>
        <w:tc>
          <w:tcPr>
            <w:tcW w:w="2602" w:type="dxa"/>
            <w:noWrap w:val="0"/>
            <w:vAlign w:val="top"/>
          </w:tcPr>
          <w:p w14:paraId="791C92F0">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停餐录入</w:t>
            </w:r>
          </w:p>
        </w:tc>
      </w:tr>
      <w:tr w14:paraId="4625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60815307">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vMerge w:val="continue"/>
            <w:noWrap w:val="0"/>
            <w:vAlign w:val="top"/>
          </w:tcPr>
          <w:p w14:paraId="6662194E">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2602" w:type="dxa"/>
            <w:noWrap w:val="0"/>
            <w:vAlign w:val="top"/>
          </w:tcPr>
          <w:p w14:paraId="24534DF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自动停餐</w:t>
            </w:r>
          </w:p>
        </w:tc>
      </w:tr>
      <w:tr w14:paraId="1E0E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noWrap w:val="0"/>
            <w:vAlign w:val="top"/>
          </w:tcPr>
          <w:p w14:paraId="6CEEA427">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食堂管理（厨房）</w:t>
            </w:r>
          </w:p>
        </w:tc>
        <w:tc>
          <w:tcPr>
            <w:tcW w:w="3685" w:type="dxa"/>
            <w:noWrap w:val="0"/>
            <w:vAlign w:val="top"/>
          </w:tcPr>
          <w:p w14:paraId="248FDB5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开餐查询</w:t>
            </w:r>
          </w:p>
        </w:tc>
        <w:tc>
          <w:tcPr>
            <w:tcW w:w="2602" w:type="dxa"/>
            <w:noWrap w:val="0"/>
            <w:vAlign w:val="top"/>
          </w:tcPr>
          <w:p w14:paraId="4BA6CE59">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7480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5E3E1187">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55A721D7">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出单打印</w:t>
            </w:r>
          </w:p>
        </w:tc>
        <w:tc>
          <w:tcPr>
            <w:tcW w:w="2602" w:type="dxa"/>
            <w:noWrap w:val="0"/>
            <w:vAlign w:val="top"/>
          </w:tcPr>
          <w:p w14:paraId="58D98A4D">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541C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noWrap w:val="0"/>
            <w:vAlign w:val="top"/>
          </w:tcPr>
          <w:p w14:paraId="271E663F">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出院管理</w:t>
            </w:r>
          </w:p>
        </w:tc>
        <w:tc>
          <w:tcPr>
            <w:tcW w:w="3685" w:type="dxa"/>
            <w:noWrap w:val="0"/>
            <w:vAlign w:val="top"/>
          </w:tcPr>
          <w:p w14:paraId="6BFDCF1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结算管理</w:t>
            </w:r>
          </w:p>
        </w:tc>
        <w:tc>
          <w:tcPr>
            <w:tcW w:w="2602" w:type="dxa"/>
            <w:noWrap w:val="0"/>
            <w:vAlign w:val="top"/>
          </w:tcPr>
          <w:p w14:paraId="089D56D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结算打印</w:t>
            </w:r>
          </w:p>
        </w:tc>
      </w:tr>
      <w:tr w14:paraId="73C8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4416B6EC">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052F71F2">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挂账管理</w:t>
            </w:r>
          </w:p>
        </w:tc>
        <w:tc>
          <w:tcPr>
            <w:tcW w:w="2602" w:type="dxa"/>
            <w:noWrap w:val="0"/>
            <w:vAlign w:val="top"/>
          </w:tcPr>
          <w:p w14:paraId="108B9D49">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追缴录入</w:t>
            </w:r>
          </w:p>
        </w:tc>
      </w:tr>
      <w:tr w14:paraId="70A3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3410168F">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vMerge w:val="restart"/>
            <w:noWrap w:val="0"/>
            <w:vAlign w:val="top"/>
          </w:tcPr>
          <w:p w14:paraId="7875E784">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欠费管理</w:t>
            </w:r>
          </w:p>
        </w:tc>
        <w:tc>
          <w:tcPr>
            <w:tcW w:w="2602" w:type="dxa"/>
            <w:noWrap w:val="0"/>
            <w:vAlign w:val="top"/>
          </w:tcPr>
          <w:p w14:paraId="7BFAED0D">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欠费补缴</w:t>
            </w:r>
          </w:p>
        </w:tc>
      </w:tr>
      <w:tr w14:paraId="0D6C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6325EFA8">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vMerge w:val="continue"/>
            <w:noWrap w:val="0"/>
            <w:vAlign w:val="top"/>
          </w:tcPr>
          <w:p w14:paraId="66203CFB">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2602" w:type="dxa"/>
            <w:noWrap w:val="0"/>
            <w:vAlign w:val="top"/>
          </w:tcPr>
          <w:p w14:paraId="1CE0B3DD">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欠费提醒</w:t>
            </w:r>
          </w:p>
        </w:tc>
      </w:tr>
      <w:tr w14:paraId="41B7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noWrap w:val="0"/>
            <w:vAlign w:val="top"/>
          </w:tcPr>
          <w:p w14:paraId="49D7FE6F">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财务稽核</w:t>
            </w:r>
          </w:p>
        </w:tc>
        <w:tc>
          <w:tcPr>
            <w:tcW w:w="3685" w:type="dxa"/>
            <w:noWrap w:val="0"/>
            <w:vAlign w:val="top"/>
          </w:tcPr>
          <w:p w14:paraId="23097F24">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门诊收费员查询</w:t>
            </w:r>
          </w:p>
        </w:tc>
        <w:tc>
          <w:tcPr>
            <w:tcW w:w="2602" w:type="dxa"/>
            <w:noWrap w:val="0"/>
            <w:vAlign w:val="top"/>
          </w:tcPr>
          <w:p w14:paraId="6769BAFF">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017D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381468C8">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vMerge w:val="restart"/>
            <w:noWrap w:val="0"/>
            <w:vAlign w:val="top"/>
          </w:tcPr>
          <w:p w14:paraId="3E47AB6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出院收费员查询</w:t>
            </w:r>
          </w:p>
        </w:tc>
        <w:tc>
          <w:tcPr>
            <w:tcW w:w="2602" w:type="dxa"/>
            <w:noWrap w:val="0"/>
            <w:vAlign w:val="top"/>
          </w:tcPr>
          <w:p w14:paraId="1B6D6339">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已缴日结标注</w:t>
            </w:r>
          </w:p>
        </w:tc>
      </w:tr>
      <w:tr w14:paraId="2BB0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72F555DA">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vMerge w:val="continue"/>
            <w:noWrap w:val="0"/>
            <w:vAlign w:val="top"/>
          </w:tcPr>
          <w:p w14:paraId="72495FEF">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2602" w:type="dxa"/>
            <w:noWrap w:val="0"/>
            <w:vAlign w:val="top"/>
          </w:tcPr>
          <w:p w14:paraId="7C603F9F">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未缴日结标注</w:t>
            </w:r>
          </w:p>
        </w:tc>
      </w:tr>
      <w:tr w14:paraId="299B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0B568DF4">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56C65A53">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收入汇总</w:t>
            </w:r>
          </w:p>
        </w:tc>
        <w:tc>
          <w:tcPr>
            <w:tcW w:w="2602" w:type="dxa"/>
            <w:noWrap w:val="0"/>
            <w:vAlign w:val="top"/>
          </w:tcPr>
          <w:p w14:paraId="40FB5FE6">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32D6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noWrap w:val="0"/>
            <w:vAlign w:val="top"/>
          </w:tcPr>
          <w:p w14:paraId="0B783D5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查询统计</w:t>
            </w:r>
          </w:p>
        </w:tc>
        <w:tc>
          <w:tcPr>
            <w:tcW w:w="3685" w:type="dxa"/>
            <w:noWrap w:val="0"/>
            <w:vAlign w:val="top"/>
          </w:tcPr>
          <w:p w14:paraId="3B3728ED">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开餐人数查询</w:t>
            </w:r>
          </w:p>
        </w:tc>
        <w:tc>
          <w:tcPr>
            <w:tcW w:w="2602" w:type="dxa"/>
            <w:noWrap w:val="0"/>
            <w:vAlign w:val="top"/>
          </w:tcPr>
          <w:p w14:paraId="0450BEC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开餐人数汇总</w:t>
            </w:r>
          </w:p>
        </w:tc>
      </w:tr>
      <w:tr w14:paraId="7451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6DC4F999">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2A164563">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开餐次数查询</w:t>
            </w:r>
          </w:p>
        </w:tc>
        <w:tc>
          <w:tcPr>
            <w:tcW w:w="2602" w:type="dxa"/>
            <w:noWrap w:val="0"/>
            <w:vAlign w:val="top"/>
          </w:tcPr>
          <w:p w14:paraId="24A05F8A">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开餐次数汇总</w:t>
            </w:r>
          </w:p>
        </w:tc>
      </w:tr>
      <w:tr w14:paraId="47E3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4AF1F1C4">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46A3FFA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伙食费押金查询</w:t>
            </w:r>
          </w:p>
        </w:tc>
        <w:tc>
          <w:tcPr>
            <w:tcW w:w="2602" w:type="dxa"/>
            <w:noWrap w:val="0"/>
            <w:vAlign w:val="top"/>
          </w:tcPr>
          <w:p w14:paraId="2753CF92">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0A19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noWrap w:val="0"/>
            <w:vAlign w:val="top"/>
          </w:tcPr>
          <w:p w14:paraId="5D71CDF2">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报表管理</w:t>
            </w:r>
          </w:p>
        </w:tc>
        <w:tc>
          <w:tcPr>
            <w:tcW w:w="3685" w:type="dxa"/>
            <w:noWrap w:val="0"/>
            <w:vAlign w:val="top"/>
          </w:tcPr>
          <w:p w14:paraId="0E3EB11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伙食费日结报表</w:t>
            </w:r>
          </w:p>
        </w:tc>
        <w:tc>
          <w:tcPr>
            <w:tcW w:w="2602" w:type="dxa"/>
            <w:noWrap w:val="0"/>
            <w:vAlign w:val="top"/>
          </w:tcPr>
          <w:p w14:paraId="5947CBC8">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19B1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6DE2AA57">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173E19CC">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伙食费月收入汇总表</w:t>
            </w:r>
          </w:p>
        </w:tc>
        <w:tc>
          <w:tcPr>
            <w:tcW w:w="2602" w:type="dxa"/>
            <w:noWrap w:val="0"/>
            <w:vAlign w:val="top"/>
          </w:tcPr>
          <w:p w14:paraId="786F5825">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2AA8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noWrap w:val="0"/>
            <w:vAlign w:val="top"/>
          </w:tcPr>
          <w:p w14:paraId="4BC88F51">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系统管理</w:t>
            </w:r>
          </w:p>
        </w:tc>
        <w:tc>
          <w:tcPr>
            <w:tcW w:w="3685" w:type="dxa"/>
            <w:noWrap w:val="0"/>
            <w:vAlign w:val="top"/>
          </w:tcPr>
          <w:p w14:paraId="09B1A73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菜单管理</w:t>
            </w:r>
          </w:p>
        </w:tc>
        <w:tc>
          <w:tcPr>
            <w:tcW w:w="2602" w:type="dxa"/>
            <w:noWrap w:val="0"/>
            <w:vAlign w:val="top"/>
          </w:tcPr>
          <w:p w14:paraId="7245896F">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0936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3202D342">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71C3627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用户管理</w:t>
            </w:r>
          </w:p>
        </w:tc>
        <w:tc>
          <w:tcPr>
            <w:tcW w:w="2602" w:type="dxa"/>
            <w:noWrap w:val="0"/>
            <w:vAlign w:val="top"/>
          </w:tcPr>
          <w:p w14:paraId="572E4C74">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6718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771EF6AA">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6C84D6B3">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角色管理</w:t>
            </w:r>
          </w:p>
        </w:tc>
        <w:tc>
          <w:tcPr>
            <w:tcW w:w="2602" w:type="dxa"/>
            <w:noWrap w:val="0"/>
            <w:vAlign w:val="top"/>
          </w:tcPr>
          <w:p w14:paraId="74F751D0">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权限管理</w:t>
            </w:r>
          </w:p>
        </w:tc>
      </w:tr>
      <w:tr w14:paraId="2803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35622ECB">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vMerge w:val="restart"/>
            <w:noWrap w:val="0"/>
            <w:vAlign w:val="top"/>
          </w:tcPr>
          <w:p w14:paraId="7068E59A">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参数管理</w:t>
            </w:r>
          </w:p>
        </w:tc>
        <w:tc>
          <w:tcPr>
            <w:tcW w:w="2602" w:type="dxa"/>
            <w:noWrap w:val="0"/>
            <w:vAlign w:val="top"/>
          </w:tcPr>
          <w:p w14:paraId="59B4948D">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科室信息</w:t>
            </w:r>
          </w:p>
        </w:tc>
      </w:tr>
      <w:tr w14:paraId="6672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6938225E">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vMerge w:val="continue"/>
            <w:noWrap w:val="0"/>
            <w:vAlign w:val="top"/>
          </w:tcPr>
          <w:p w14:paraId="70E143D1">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2602" w:type="dxa"/>
            <w:noWrap w:val="0"/>
            <w:vAlign w:val="top"/>
          </w:tcPr>
          <w:p w14:paraId="47D79C36">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病区信息</w:t>
            </w:r>
          </w:p>
        </w:tc>
      </w:tr>
      <w:tr w14:paraId="4AE0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2208BD93">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6FFB3C27">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日志管理</w:t>
            </w:r>
          </w:p>
        </w:tc>
        <w:tc>
          <w:tcPr>
            <w:tcW w:w="2602" w:type="dxa"/>
            <w:noWrap w:val="0"/>
            <w:vAlign w:val="top"/>
          </w:tcPr>
          <w:p w14:paraId="6C994FD0">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11F7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noWrap w:val="0"/>
            <w:vAlign w:val="top"/>
          </w:tcPr>
          <w:p w14:paraId="0F8DE4B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系统接口</w:t>
            </w:r>
          </w:p>
        </w:tc>
        <w:tc>
          <w:tcPr>
            <w:tcW w:w="3685" w:type="dxa"/>
            <w:noWrap w:val="0"/>
            <w:vAlign w:val="top"/>
          </w:tcPr>
          <w:p w14:paraId="1A05D15C">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住院信息接口</w:t>
            </w:r>
          </w:p>
        </w:tc>
        <w:tc>
          <w:tcPr>
            <w:tcW w:w="2602" w:type="dxa"/>
            <w:noWrap w:val="0"/>
            <w:vAlign w:val="top"/>
          </w:tcPr>
          <w:p w14:paraId="5A437E96">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16E2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6DA8ABC5">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56282191">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门诊收费接口</w:t>
            </w:r>
          </w:p>
        </w:tc>
        <w:tc>
          <w:tcPr>
            <w:tcW w:w="2602" w:type="dxa"/>
            <w:noWrap w:val="0"/>
            <w:vAlign w:val="top"/>
          </w:tcPr>
          <w:p w14:paraId="7435D9CF">
            <w:pPr>
              <w:numPr>
                <w:ilvl w:val="0"/>
                <w:numId w:val="0"/>
              </w:numPr>
              <w:spacing w:line="360" w:lineRule="auto"/>
              <w:rPr>
                <w:rFonts w:hint="eastAsia" w:ascii="仿宋_GB2312" w:hAnsi="仿宋_GB2312" w:eastAsia="仿宋_GB2312" w:cs="仿宋_GB2312"/>
                <w:color w:val="auto"/>
                <w:sz w:val="22"/>
                <w:lang w:val="en-US" w:eastAsia="zh-CN" w:bidi="ar"/>
              </w:rPr>
            </w:pPr>
          </w:p>
        </w:tc>
      </w:tr>
      <w:tr w14:paraId="3C42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noWrap w:val="0"/>
            <w:vAlign w:val="top"/>
          </w:tcPr>
          <w:p w14:paraId="523CAB31">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685" w:type="dxa"/>
            <w:noWrap w:val="0"/>
            <w:vAlign w:val="top"/>
          </w:tcPr>
          <w:p w14:paraId="748AB8B2">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出院结算接口</w:t>
            </w:r>
          </w:p>
        </w:tc>
        <w:tc>
          <w:tcPr>
            <w:tcW w:w="2602" w:type="dxa"/>
            <w:noWrap w:val="0"/>
            <w:vAlign w:val="top"/>
          </w:tcPr>
          <w:p w14:paraId="778AE931">
            <w:pPr>
              <w:numPr>
                <w:ilvl w:val="0"/>
                <w:numId w:val="0"/>
              </w:numPr>
              <w:spacing w:line="360" w:lineRule="auto"/>
              <w:rPr>
                <w:rFonts w:hint="eastAsia" w:ascii="仿宋_GB2312" w:hAnsi="仿宋_GB2312" w:eastAsia="仿宋_GB2312" w:cs="仿宋_GB2312"/>
                <w:color w:val="auto"/>
                <w:sz w:val="22"/>
                <w:lang w:val="en-US" w:eastAsia="zh-CN" w:bidi="ar"/>
              </w:rPr>
            </w:pPr>
          </w:p>
        </w:tc>
      </w:tr>
    </w:tbl>
    <w:p w14:paraId="3B23B029">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3、病情鉴定管理系统运维服务的功能范围：</w:t>
      </w:r>
    </w:p>
    <w:tbl>
      <w:tblPr>
        <w:tblStyle w:val="22"/>
        <w:tblW w:w="5000" w:type="pct"/>
        <w:tblInd w:w="0" w:type="dxa"/>
        <w:tblLayout w:type="autofit"/>
        <w:tblCellMar>
          <w:top w:w="0" w:type="dxa"/>
          <w:left w:w="108" w:type="dxa"/>
          <w:bottom w:w="0" w:type="dxa"/>
          <w:right w:w="108" w:type="dxa"/>
        </w:tblCellMar>
      </w:tblPr>
      <w:tblGrid>
        <w:gridCol w:w="948"/>
        <w:gridCol w:w="2584"/>
        <w:gridCol w:w="5508"/>
      </w:tblGrid>
      <w:tr w14:paraId="1F5E090D">
        <w:tblPrEx>
          <w:tblCellMar>
            <w:top w:w="0" w:type="dxa"/>
            <w:left w:w="108" w:type="dxa"/>
            <w:bottom w:w="0" w:type="dxa"/>
            <w:right w:w="108" w:type="dxa"/>
          </w:tblCellMar>
        </w:tblPrEx>
        <w:trPr>
          <w:trHeight w:val="285" w:hRule="atLeast"/>
        </w:trPr>
        <w:tc>
          <w:tcPr>
            <w:tcW w:w="524" w:type="pct"/>
            <w:tcBorders>
              <w:top w:val="single" w:color="auto" w:sz="4" w:space="0"/>
              <w:left w:val="single" w:color="auto" w:sz="4" w:space="0"/>
              <w:bottom w:val="single" w:color="auto" w:sz="4" w:space="0"/>
              <w:right w:val="single" w:color="auto" w:sz="4" w:space="0"/>
            </w:tcBorders>
            <w:shd w:val="clear" w:color="000000" w:fill="CCFFFF"/>
            <w:noWrap w:val="0"/>
            <w:vAlign w:val="center"/>
          </w:tcPr>
          <w:p w14:paraId="7C46D6AB">
            <w:pPr>
              <w:numPr>
                <w:ilvl w:val="0"/>
                <w:numId w:val="0"/>
              </w:numPr>
              <w:spacing w:line="360" w:lineRule="auto"/>
              <w:rPr>
                <w:rFonts w:hint="eastAsia" w:ascii="仿宋_GB2312" w:hAnsi="仿宋_GB2312" w:eastAsia="仿宋_GB2312" w:cs="仿宋_GB2312"/>
                <w:color w:val="auto"/>
                <w:sz w:val="22"/>
                <w:lang w:val="en-US" w:eastAsia="zh-CN" w:bidi="ar"/>
              </w:rPr>
            </w:pPr>
            <w:bookmarkStart w:id="2" w:name="_Toc131677182"/>
            <w:r>
              <w:rPr>
                <w:rFonts w:hint="eastAsia" w:ascii="仿宋_GB2312" w:hAnsi="仿宋_GB2312" w:eastAsia="仿宋_GB2312" w:cs="仿宋_GB2312"/>
                <w:color w:val="auto"/>
                <w:sz w:val="22"/>
                <w:lang w:val="en-US" w:eastAsia="zh-CN" w:bidi="ar"/>
              </w:rPr>
              <w:t>序号</w:t>
            </w:r>
          </w:p>
        </w:tc>
        <w:tc>
          <w:tcPr>
            <w:tcW w:w="1429" w:type="pct"/>
            <w:tcBorders>
              <w:top w:val="single" w:color="auto" w:sz="4" w:space="0"/>
              <w:left w:val="nil"/>
              <w:bottom w:val="single" w:color="auto" w:sz="4" w:space="0"/>
              <w:right w:val="single" w:color="auto" w:sz="4" w:space="0"/>
            </w:tcBorders>
            <w:shd w:val="clear" w:color="000000" w:fill="CCFFFF"/>
            <w:noWrap w:val="0"/>
            <w:vAlign w:val="center"/>
          </w:tcPr>
          <w:p w14:paraId="4ACFF20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一级新功能模块</w:t>
            </w:r>
          </w:p>
        </w:tc>
        <w:tc>
          <w:tcPr>
            <w:tcW w:w="3046" w:type="pct"/>
            <w:tcBorders>
              <w:top w:val="single" w:color="auto" w:sz="4" w:space="0"/>
              <w:left w:val="nil"/>
              <w:bottom w:val="single" w:color="auto" w:sz="4" w:space="0"/>
              <w:right w:val="single" w:color="auto" w:sz="4" w:space="0"/>
            </w:tcBorders>
            <w:shd w:val="clear" w:color="000000" w:fill="CCFFFF"/>
            <w:noWrap w:val="0"/>
            <w:vAlign w:val="center"/>
          </w:tcPr>
          <w:p w14:paraId="05CEF662">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二级功能模块</w:t>
            </w:r>
          </w:p>
        </w:tc>
      </w:tr>
      <w:tr w14:paraId="72C3787D">
        <w:tblPrEx>
          <w:tblCellMar>
            <w:top w:w="0" w:type="dxa"/>
            <w:left w:w="108" w:type="dxa"/>
            <w:bottom w:w="0" w:type="dxa"/>
            <w:right w:w="108" w:type="dxa"/>
          </w:tblCellMar>
        </w:tblPrEx>
        <w:trPr>
          <w:trHeight w:val="312" w:hRule="atLeast"/>
        </w:trPr>
        <w:tc>
          <w:tcPr>
            <w:tcW w:w="524" w:type="pct"/>
            <w:tcBorders>
              <w:top w:val="nil"/>
              <w:left w:val="single" w:color="auto" w:sz="4" w:space="0"/>
              <w:bottom w:val="single" w:color="auto" w:sz="4" w:space="0"/>
              <w:right w:val="single" w:color="auto" w:sz="4" w:space="0"/>
            </w:tcBorders>
            <w:noWrap w:val="0"/>
            <w:vAlign w:val="center"/>
          </w:tcPr>
          <w:p w14:paraId="1A62DC3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1 </w:t>
            </w:r>
          </w:p>
        </w:tc>
        <w:tc>
          <w:tcPr>
            <w:tcW w:w="1429" w:type="pct"/>
            <w:vMerge w:val="restart"/>
            <w:tcBorders>
              <w:top w:val="nil"/>
              <w:left w:val="single" w:color="auto" w:sz="4" w:space="0"/>
              <w:bottom w:val="single" w:color="auto" w:sz="4" w:space="0"/>
              <w:right w:val="single" w:color="auto" w:sz="4" w:space="0"/>
            </w:tcBorders>
            <w:noWrap w:val="0"/>
            <w:vAlign w:val="center"/>
          </w:tcPr>
          <w:p w14:paraId="03CF23A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首页视图</w:t>
            </w:r>
          </w:p>
        </w:tc>
        <w:tc>
          <w:tcPr>
            <w:tcW w:w="3046" w:type="pct"/>
            <w:tcBorders>
              <w:top w:val="nil"/>
              <w:left w:val="nil"/>
              <w:bottom w:val="single" w:color="auto" w:sz="4" w:space="0"/>
              <w:right w:val="single" w:color="auto" w:sz="4" w:space="0"/>
            </w:tcBorders>
            <w:noWrap w:val="0"/>
            <w:vAlign w:val="center"/>
          </w:tcPr>
          <w:p w14:paraId="43E59D92">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常用功能快捷方式</w:t>
            </w:r>
          </w:p>
        </w:tc>
      </w:tr>
      <w:tr w14:paraId="6F7B63DE">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0ECA4BF9">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2 </w:t>
            </w:r>
          </w:p>
        </w:tc>
        <w:tc>
          <w:tcPr>
            <w:tcW w:w="1429" w:type="pct"/>
            <w:vMerge w:val="continue"/>
            <w:tcBorders>
              <w:top w:val="nil"/>
              <w:left w:val="single" w:color="auto" w:sz="4" w:space="0"/>
              <w:bottom w:val="single" w:color="auto" w:sz="4" w:space="0"/>
              <w:right w:val="single" w:color="auto" w:sz="4" w:space="0"/>
            </w:tcBorders>
            <w:noWrap w:val="0"/>
            <w:vAlign w:val="center"/>
          </w:tcPr>
          <w:p w14:paraId="579B55FA">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2FAC11E4">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最新病患信息</w:t>
            </w:r>
          </w:p>
        </w:tc>
      </w:tr>
      <w:tr w14:paraId="5D401A41">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11FCBBB7">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3 </w:t>
            </w:r>
          </w:p>
        </w:tc>
        <w:tc>
          <w:tcPr>
            <w:tcW w:w="1429" w:type="pct"/>
            <w:vMerge w:val="continue"/>
            <w:tcBorders>
              <w:top w:val="nil"/>
              <w:left w:val="single" w:color="auto" w:sz="4" w:space="0"/>
              <w:bottom w:val="single" w:color="auto" w:sz="4" w:space="0"/>
              <w:right w:val="single" w:color="auto" w:sz="4" w:space="0"/>
            </w:tcBorders>
            <w:noWrap w:val="0"/>
            <w:vAlign w:val="center"/>
          </w:tcPr>
          <w:p w14:paraId="71FC33DA">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2B1CD67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医生预约信息</w:t>
            </w:r>
          </w:p>
        </w:tc>
      </w:tr>
      <w:tr w14:paraId="29E0A5E2">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6B566F9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4 </w:t>
            </w:r>
          </w:p>
        </w:tc>
        <w:tc>
          <w:tcPr>
            <w:tcW w:w="1429" w:type="pct"/>
            <w:vMerge w:val="continue"/>
            <w:tcBorders>
              <w:top w:val="nil"/>
              <w:left w:val="single" w:color="auto" w:sz="4" w:space="0"/>
              <w:bottom w:val="single" w:color="auto" w:sz="4" w:space="0"/>
              <w:right w:val="single" w:color="auto" w:sz="4" w:space="0"/>
            </w:tcBorders>
            <w:noWrap w:val="0"/>
            <w:vAlign w:val="center"/>
          </w:tcPr>
          <w:p w14:paraId="306824CB">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1B3B5DFC">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鉴定结果领取预警信息</w:t>
            </w:r>
          </w:p>
        </w:tc>
      </w:tr>
      <w:tr w14:paraId="73B94AFC">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6EE23684">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5 </w:t>
            </w:r>
          </w:p>
        </w:tc>
        <w:tc>
          <w:tcPr>
            <w:tcW w:w="1429" w:type="pct"/>
            <w:vMerge w:val="continue"/>
            <w:tcBorders>
              <w:top w:val="nil"/>
              <w:left w:val="single" w:color="auto" w:sz="4" w:space="0"/>
              <w:bottom w:val="single" w:color="auto" w:sz="4" w:space="0"/>
              <w:right w:val="single" w:color="auto" w:sz="4" w:space="0"/>
            </w:tcBorders>
            <w:noWrap w:val="0"/>
            <w:vAlign w:val="center"/>
          </w:tcPr>
          <w:p w14:paraId="653ACE8C">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73D37EF2">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已领取鉴定结果</w:t>
            </w:r>
          </w:p>
        </w:tc>
      </w:tr>
      <w:tr w14:paraId="35F57285">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0FAABA72">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6 </w:t>
            </w:r>
          </w:p>
        </w:tc>
        <w:tc>
          <w:tcPr>
            <w:tcW w:w="1429" w:type="pct"/>
            <w:vMerge w:val="restart"/>
            <w:tcBorders>
              <w:top w:val="nil"/>
              <w:left w:val="single" w:color="auto" w:sz="4" w:space="0"/>
              <w:bottom w:val="single" w:color="auto" w:sz="4" w:space="0"/>
              <w:right w:val="single" w:color="auto" w:sz="4" w:space="0"/>
            </w:tcBorders>
            <w:noWrap w:val="0"/>
            <w:vAlign w:val="center"/>
          </w:tcPr>
          <w:p w14:paraId="1DC20EF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病患信息管理</w:t>
            </w:r>
          </w:p>
        </w:tc>
        <w:tc>
          <w:tcPr>
            <w:tcW w:w="3046" w:type="pct"/>
            <w:tcBorders>
              <w:top w:val="nil"/>
              <w:left w:val="nil"/>
              <w:bottom w:val="single" w:color="auto" w:sz="4" w:space="0"/>
              <w:right w:val="single" w:color="auto" w:sz="4" w:space="0"/>
            </w:tcBorders>
            <w:noWrap w:val="0"/>
            <w:vAlign w:val="center"/>
          </w:tcPr>
          <w:p w14:paraId="141558AC">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病患信息录入</w:t>
            </w:r>
          </w:p>
        </w:tc>
      </w:tr>
      <w:tr w14:paraId="694FBA56">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7C605E6D">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7 </w:t>
            </w:r>
          </w:p>
        </w:tc>
        <w:tc>
          <w:tcPr>
            <w:tcW w:w="1429" w:type="pct"/>
            <w:vMerge w:val="continue"/>
            <w:tcBorders>
              <w:top w:val="nil"/>
              <w:left w:val="single" w:color="auto" w:sz="4" w:space="0"/>
              <w:bottom w:val="single" w:color="auto" w:sz="4" w:space="0"/>
              <w:right w:val="single" w:color="auto" w:sz="4" w:space="0"/>
            </w:tcBorders>
            <w:noWrap w:val="0"/>
            <w:vAlign w:val="center"/>
          </w:tcPr>
          <w:p w14:paraId="48E15F62">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2301CA93">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病患信息管理</w:t>
            </w:r>
          </w:p>
        </w:tc>
      </w:tr>
      <w:tr w14:paraId="51D655D9">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3D7EAFB8">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8 </w:t>
            </w:r>
          </w:p>
        </w:tc>
        <w:tc>
          <w:tcPr>
            <w:tcW w:w="1429" w:type="pct"/>
            <w:vMerge w:val="continue"/>
            <w:tcBorders>
              <w:top w:val="nil"/>
              <w:left w:val="single" w:color="auto" w:sz="4" w:space="0"/>
              <w:bottom w:val="single" w:color="auto" w:sz="4" w:space="0"/>
              <w:right w:val="single" w:color="auto" w:sz="4" w:space="0"/>
            </w:tcBorders>
            <w:noWrap w:val="0"/>
            <w:vAlign w:val="center"/>
          </w:tcPr>
          <w:p w14:paraId="39993BF0">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3B03E70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病患拍照采集</w:t>
            </w:r>
          </w:p>
        </w:tc>
      </w:tr>
      <w:tr w14:paraId="1FD6442F">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77CFA6B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9 </w:t>
            </w:r>
          </w:p>
        </w:tc>
        <w:tc>
          <w:tcPr>
            <w:tcW w:w="1429" w:type="pct"/>
            <w:vMerge w:val="continue"/>
            <w:tcBorders>
              <w:top w:val="nil"/>
              <w:left w:val="single" w:color="auto" w:sz="4" w:space="0"/>
              <w:bottom w:val="single" w:color="auto" w:sz="4" w:space="0"/>
              <w:right w:val="single" w:color="auto" w:sz="4" w:space="0"/>
            </w:tcBorders>
            <w:noWrap w:val="0"/>
            <w:vAlign w:val="center"/>
          </w:tcPr>
          <w:p w14:paraId="65C1E1E9">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56C6399F">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病患基本信息资料采集</w:t>
            </w:r>
          </w:p>
        </w:tc>
      </w:tr>
      <w:tr w14:paraId="4AC2279D">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12B0E98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10 </w:t>
            </w:r>
          </w:p>
        </w:tc>
        <w:tc>
          <w:tcPr>
            <w:tcW w:w="1429" w:type="pct"/>
            <w:vMerge w:val="continue"/>
            <w:tcBorders>
              <w:top w:val="nil"/>
              <w:left w:val="single" w:color="auto" w:sz="4" w:space="0"/>
              <w:bottom w:val="single" w:color="auto" w:sz="4" w:space="0"/>
              <w:right w:val="single" w:color="auto" w:sz="4" w:space="0"/>
            </w:tcBorders>
            <w:noWrap w:val="0"/>
            <w:vAlign w:val="center"/>
          </w:tcPr>
          <w:p w14:paraId="7F5A5F20">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5663F30A">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病患病情证明资料采集</w:t>
            </w:r>
          </w:p>
        </w:tc>
      </w:tr>
      <w:tr w14:paraId="36E2B10C">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168DA754">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11 </w:t>
            </w:r>
          </w:p>
        </w:tc>
        <w:tc>
          <w:tcPr>
            <w:tcW w:w="1429" w:type="pct"/>
            <w:vMerge w:val="continue"/>
            <w:tcBorders>
              <w:top w:val="nil"/>
              <w:left w:val="single" w:color="auto" w:sz="4" w:space="0"/>
              <w:bottom w:val="single" w:color="auto" w:sz="4" w:space="0"/>
              <w:right w:val="single" w:color="auto" w:sz="4" w:space="0"/>
            </w:tcBorders>
            <w:noWrap w:val="0"/>
            <w:vAlign w:val="center"/>
          </w:tcPr>
          <w:p w14:paraId="7BB822D1">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2F6F9337">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采集图片文件编辑（裁剪、旋转）</w:t>
            </w:r>
          </w:p>
        </w:tc>
      </w:tr>
      <w:tr w14:paraId="3CA0E121">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7F04AEAA">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12 </w:t>
            </w:r>
          </w:p>
        </w:tc>
        <w:tc>
          <w:tcPr>
            <w:tcW w:w="1429" w:type="pct"/>
            <w:vMerge w:val="continue"/>
            <w:tcBorders>
              <w:top w:val="nil"/>
              <w:left w:val="single" w:color="auto" w:sz="4" w:space="0"/>
              <w:bottom w:val="single" w:color="auto" w:sz="4" w:space="0"/>
              <w:right w:val="single" w:color="auto" w:sz="4" w:space="0"/>
            </w:tcBorders>
            <w:noWrap w:val="0"/>
            <w:vAlign w:val="center"/>
          </w:tcPr>
          <w:p w14:paraId="45AED6D3">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252298C9">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病患信息附件批量下载</w:t>
            </w:r>
          </w:p>
        </w:tc>
      </w:tr>
      <w:tr w14:paraId="72A4457D">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18AE29F7">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13 </w:t>
            </w:r>
          </w:p>
        </w:tc>
        <w:tc>
          <w:tcPr>
            <w:tcW w:w="1429" w:type="pct"/>
            <w:vMerge w:val="continue"/>
            <w:tcBorders>
              <w:top w:val="nil"/>
              <w:left w:val="single" w:color="auto" w:sz="4" w:space="0"/>
              <w:bottom w:val="single" w:color="auto" w:sz="4" w:space="0"/>
              <w:right w:val="single" w:color="auto" w:sz="4" w:space="0"/>
            </w:tcBorders>
            <w:noWrap w:val="0"/>
            <w:vAlign w:val="center"/>
          </w:tcPr>
          <w:p w14:paraId="653DD586">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7DB521C4">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病患信息打印</w:t>
            </w:r>
          </w:p>
        </w:tc>
      </w:tr>
      <w:tr w14:paraId="07D70E73">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09D1B080">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14 </w:t>
            </w:r>
          </w:p>
        </w:tc>
        <w:tc>
          <w:tcPr>
            <w:tcW w:w="1429" w:type="pct"/>
            <w:vMerge w:val="restart"/>
            <w:tcBorders>
              <w:top w:val="nil"/>
              <w:left w:val="single" w:color="auto" w:sz="4" w:space="0"/>
              <w:bottom w:val="single" w:color="auto" w:sz="4" w:space="0"/>
              <w:right w:val="single" w:color="auto" w:sz="4" w:space="0"/>
            </w:tcBorders>
            <w:noWrap w:val="0"/>
            <w:vAlign w:val="center"/>
          </w:tcPr>
          <w:p w14:paraId="1EAED181">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鉴定医生管理</w:t>
            </w:r>
          </w:p>
        </w:tc>
        <w:tc>
          <w:tcPr>
            <w:tcW w:w="3046" w:type="pct"/>
            <w:tcBorders>
              <w:top w:val="nil"/>
              <w:left w:val="nil"/>
              <w:bottom w:val="single" w:color="auto" w:sz="4" w:space="0"/>
              <w:right w:val="single" w:color="auto" w:sz="4" w:space="0"/>
            </w:tcBorders>
            <w:noWrap w:val="0"/>
            <w:vAlign w:val="center"/>
          </w:tcPr>
          <w:p w14:paraId="09218ED1">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鉴定医生录入</w:t>
            </w:r>
          </w:p>
        </w:tc>
      </w:tr>
      <w:tr w14:paraId="13FDEE18">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16A2B831">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15 </w:t>
            </w:r>
          </w:p>
        </w:tc>
        <w:tc>
          <w:tcPr>
            <w:tcW w:w="1429" w:type="pct"/>
            <w:vMerge w:val="continue"/>
            <w:tcBorders>
              <w:top w:val="nil"/>
              <w:left w:val="single" w:color="auto" w:sz="4" w:space="0"/>
              <w:bottom w:val="single" w:color="auto" w:sz="4" w:space="0"/>
              <w:right w:val="single" w:color="auto" w:sz="4" w:space="0"/>
            </w:tcBorders>
            <w:noWrap w:val="0"/>
            <w:vAlign w:val="center"/>
          </w:tcPr>
          <w:p w14:paraId="41CC860A">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0D2138AA">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鉴定医生管理</w:t>
            </w:r>
          </w:p>
        </w:tc>
      </w:tr>
      <w:tr w14:paraId="3BBE7A16">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2E05BC7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16 </w:t>
            </w:r>
          </w:p>
        </w:tc>
        <w:tc>
          <w:tcPr>
            <w:tcW w:w="1429" w:type="pct"/>
            <w:vMerge w:val="restart"/>
            <w:tcBorders>
              <w:top w:val="nil"/>
              <w:left w:val="single" w:color="auto" w:sz="4" w:space="0"/>
              <w:bottom w:val="single" w:color="auto" w:sz="4" w:space="0"/>
              <w:right w:val="single" w:color="auto" w:sz="4" w:space="0"/>
            </w:tcBorders>
            <w:noWrap w:val="0"/>
            <w:vAlign w:val="center"/>
          </w:tcPr>
          <w:p w14:paraId="635758F0">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预约管理</w:t>
            </w:r>
          </w:p>
        </w:tc>
        <w:tc>
          <w:tcPr>
            <w:tcW w:w="3046" w:type="pct"/>
            <w:tcBorders>
              <w:top w:val="nil"/>
              <w:left w:val="nil"/>
              <w:bottom w:val="single" w:color="auto" w:sz="4" w:space="0"/>
              <w:right w:val="single" w:color="auto" w:sz="4" w:space="0"/>
            </w:tcBorders>
            <w:noWrap w:val="0"/>
            <w:vAlign w:val="center"/>
          </w:tcPr>
          <w:p w14:paraId="22A321E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医生预约信息录入</w:t>
            </w:r>
          </w:p>
        </w:tc>
      </w:tr>
      <w:tr w14:paraId="5CC4E7A6">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4F0D0924">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17 </w:t>
            </w:r>
          </w:p>
        </w:tc>
        <w:tc>
          <w:tcPr>
            <w:tcW w:w="1429" w:type="pct"/>
            <w:vMerge w:val="continue"/>
            <w:tcBorders>
              <w:top w:val="nil"/>
              <w:left w:val="single" w:color="auto" w:sz="4" w:space="0"/>
              <w:bottom w:val="single" w:color="auto" w:sz="4" w:space="0"/>
              <w:right w:val="single" w:color="auto" w:sz="4" w:space="0"/>
            </w:tcBorders>
            <w:noWrap w:val="0"/>
            <w:vAlign w:val="center"/>
          </w:tcPr>
          <w:p w14:paraId="40818A75">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015BF470">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医生预约信息管理</w:t>
            </w:r>
          </w:p>
        </w:tc>
      </w:tr>
      <w:tr w14:paraId="26266A91">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645973F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18 </w:t>
            </w:r>
          </w:p>
        </w:tc>
        <w:tc>
          <w:tcPr>
            <w:tcW w:w="1429" w:type="pct"/>
            <w:vMerge w:val="restart"/>
            <w:tcBorders>
              <w:top w:val="nil"/>
              <w:left w:val="single" w:color="auto" w:sz="4" w:space="0"/>
              <w:bottom w:val="single" w:color="auto" w:sz="4" w:space="0"/>
              <w:right w:val="single" w:color="auto" w:sz="4" w:space="0"/>
            </w:tcBorders>
            <w:noWrap w:val="0"/>
            <w:vAlign w:val="center"/>
          </w:tcPr>
          <w:p w14:paraId="6479B69D">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凭证打印管理</w:t>
            </w:r>
          </w:p>
        </w:tc>
        <w:tc>
          <w:tcPr>
            <w:tcW w:w="3046" w:type="pct"/>
            <w:tcBorders>
              <w:top w:val="nil"/>
              <w:left w:val="nil"/>
              <w:bottom w:val="single" w:color="auto" w:sz="4" w:space="0"/>
              <w:right w:val="single" w:color="auto" w:sz="4" w:space="0"/>
            </w:tcBorders>
            <w:noWrap w:val="0"/>
            <w:vAlign w:val="center"/>
          </w:tcPr>
          <w:p w14:paraId="23C69941">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挂号鉴定凭证打印</w:t>
            </w:r>
          </w:p>
        </w:tc>
      </w:tr>
      <w:tr w14:paraId="397E321F">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533D525C">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19 </w:t>
            </w:r>
          </w:p>
        </w:tc>
        <w:tc>
          <w:tcPr>
            <w:tcW w:w="1429" w:type="pct"/>
            <w:vMerge w:val="continue"/>
            <w:tcBorders>
              <w:top w:val="nil"/>
              <w:left w:val="single" w:color="auto" w:sz="4" w:space="0"/>
              <w:bottom w:val="single" w:color="auto" w:sz="4" w:space="0"/>
              <w:right w:val="single" w:color="auto" w:sz="4" w:space="0"/>
            </w:tcBorders>
            <w:noWrap w:val="0"/>
            <w:vAlign w:val="center"/>
          </w:tcPr>
          <w:p w14:paraId="105398B9">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5755D46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鉴定结果领取凭证打印</w:t>
            </w:r>
          </w:p>
        </w:tc>
      </w:tr>
      <w:tr w14:paraId="42186EC9">
        <w:tblPrEx>
          <w:tblCellMar>
            <w:top w:w="0" w:type="dxa"/>
            <w:left w:w="108" w:type="dxa"/>
            <w:bottom w:w="0" w:type="dxa"/>
            <w:right w:w="108" w:type="dxa"/>
          </w:tblCellMar>
        </w:tblPrEx>
        <w:trPr>
          <w:trHeight w:val="312" w:hRule="atLeast"/>
        </w:trPr>
        <w:tc>
          <w:tcPr>
            <w:tcW w:w="524" w:type="pct"/>
            <w:tcBorders>
              <w:top w:val="nil"/>
              <w:left w:val="single" w:color="auto" w:sz="4" w:space="0"/>
              <w:bottom w:val="single" w:color="auto" w:sz="4" w:space="0"/>
              <w:right w:val="single" w:color="auto" w:sz="4" w:space="0"/>
            </w:tcBorders>
            <w:noWrap w:val="0"/>
            <w:vAlign w:val="center"/>
          </w:tcPr>
          <w:p w14:paraId="7E9B52C0">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20 </w:t>
            </w:r>
          </w:p>
        </w:tc>
        <w:tc>
          <w:tcPr>
            <w:tcW w:w="1429" w:type="pct"/>
            <w:vMerge w:val="restart"/>
            <w:tcBorders>
              <w:top w:val="nil"/>
              <w:left w:val="single" w:color="auto" w:sz="4" w:space="0"/>
              <w:bottom w:val="single" w:color="auto" w:sz="4" w:space="0"/>
              <w:right w:val="single" w:color="auto" w:sz="4" w:space="0"/>
            </w:tcBorders>
            <w:noWrap w:val="0"/>
            <w:vAlign w:val="center"/>
          </w:tcPr>
          <w:p w14:paraId="6E4CD6B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鉴定结果管理</w:t>
            </w:r>
          </w:p>
        </w:tc>
        <w:tc>
          <w:tcPr>
            <w:tcW w:w="3046" w:type="pct"/>
            <w:tcBorders>
              <w:top w:val="nil"/>
              <w:left w:val="nil"/>
              <w:bottom w:val="single" w:color="auto" w:sz="4" w:space="0"/>
              <w:right w:val="single" w:color="auto" w:sz="4" w:space="0"/>
            </w:tcBorders>
            <w:noWrap w:val="0"/>
            <w:vAlign w:val="center"/>
          </w:tcPr>
          <w:p w14:paraId="122F01C2">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鉴定结果录入</w:t>
            </w:r>
          </w:p>
        </w:tc>
      </w:tr>
      <w:tr w14:paraId="6F3BFFC4">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70697517">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21 </w:t>
            </w:r>
          </w:p>
        </w:tc>
        <w:tc>
          <w:tcPr>
            <w:tcW w:w="1429" w:type="pct"/>
            <w:vMerge w:val="continue"/>
            <w:tcBorders>
              <w:top w:val="nil"/>
              <w:left w:val="single" w:color="auto" w:sz="4" w:space="0"/>
              <w:bottom w:val="single" w:color="auto" w:sz="4" w:space="0"/>
              <w:right w:val="single" w:color="auto" w:sz="4" w:space="0"/>
            </w:tcBorders>
            <w:noWrap w:val="0"/>
            <w:vAlign w:val="center"/>
          </w:tcPr>
          <w:p w14:paraId="1D368D1F">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1712CA3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鉴定结果管理</w:t>
            </w:r>
          </w:p>
        </w:tc>
      </w:tr>
      <w:tr w14:paraId="6C79711C">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6F4B6B56">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22 </w:t>
            </w:r>
          </w:p>
        </w:tc>
        <w:tc>
          <w:tcPr>
            <w:tcW w:w="1429" w:type="pct"/>
            <w:vMerge w:val="continue"/>
            <w:tcBorders>
              <w:top w:val="nil"/>
              <w:left w:val="single" w:color="auto" w:sz="4" w:space="0"/>
              <w:bottom w:val="single" w:color="auto" w:sz="4" w:space="0"/>
              <w:right w:val="single" w:color="auto" w:sz="4" w:space="0"/>
            </w:tcBorders>
            <w:noWrap w:val="0"/>
            <w:vAlign w:val="center"/>
          </w:tcPr>
          <w:p w14:paraId="710E2A15">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7D3452F9">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鉴定结果领取</w:t>
            </w:r>
          </w:p>
        </w:tc>
      </w:tr>
      <w:tr w14:paraId="7526EE54">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5B34B626">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23 </w:t>
            </w:r>
          </w:p>
        </w:tc>
        <w:tc>
          <w:tcPr>
            <w:tcW w:w="1429" w:type="pct"/>
            <w:vMerge w:val="continue"/>
            <w:tcBorders>
              <w:top w:val="nil"/>
              <w:left w:val="single" w:color="auto" w:sz="4" w:space="0"/>
              <w:bottom w:val="single" w:color="auto" w:sz="4" w:space="0"/>
              <w:right w:val="single" w:color="auto" w:sz="4" w:space="0"/>
            </w:tcBorders>
            <w:noWrap w:val="0"/>
            <w:vAlign w:val="center"/>
          </w:tcPr>
          <w:p w14:paraId="7A0307E3">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5CF2B411">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领取原笔迹签名</w:t>
            </w:r>
          </w:p>
        </w:tc>
      </w:tr>
      <w:tr w14:paraId="55B4626D">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216101F8">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24 </w:t>
            </w:r>
          </w:p>
        </w:tc>
        <w:tc>
          <w:tcPr>
            <w:tcW w:w="1429" w:type="pct"/>
            <w:vMerge w:val="continue"/>
            <w:tcBorders>
              <w:top w:val="nil"/>
              <w:left w:val="single" w:color="auto" w:sz="4" w:space="0"/>
              <w:bottom w:val="single" w:color="auto" w:sz="4" w:space="0"/>
              <w:right w:val="single" w:color="auto" w:sz="4" w:space="0"/>
            </w:tcBorders>
            <w:noWrap w:val="0"/>
            <w:vAlign w:val="center"/>
          </w:tcPr>
          <w:p w14:paraId="41566F21">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6EF17BD6">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鉴定结果打印</w:t>
            </w:r>
          </w:p>
        </w:tc>
      </w:tr>
      <w:tr w14:paraId="744900E9">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shd w:val="clear" w:color="auto" w:fill="auto"/>
            <w:noWrap w:val="0"/>
            <w:vAlign w:val="center"/>
          </w:tcPr>
          <w:p w14:paraId="6DAD9621">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25 </w:t>
            </w:r>
          </w:p>
        </w:tc>
        <w:tc>
          <w:tcPr>
            <w:tcW w:w="1429" w:type="pct"/>
            <w:vMerge w:val="restart"/>
            <w:tcBorders>
              <w:top w:val="nil"/>
              <w:left w:val="single" w:color="auto" w:sz="4" w:space="0"/>
              <w:bottom w:val="single" w:color="auto" w:sz="4" w:space="0"/>
              <w:right w:val="single" w:color="auto" w:sz="4" w:space="0"/>
            </w:tcBorders>
            <w:shd w:val="clear" w:color="auto" w:fill="auto"/>
            <w:noWrap w:val="0"/>
            <w:vAlign w:val="center"/>
          </w:tcPr>
          <w:p w14:paraId="43C5AA31">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查询统计</w:t>
            </w:r>
          </w:p>
        </w:tc>
        <w:tc>
          <w:tcPr>
            <w:tcW w:w="3046" w:type="pct"/>
            <w:tcBorders>
              <w:top w:val="nil"/>
              <w:left w:val="nil"/>
              <w:bottom w:val="single" w:color="auto" w:sz="4" w:space="0"/>
              <w:right w:val="single" w:color="auto" w:sz="4" w:space="0"/>
            </w:tcBorders>
            <w:shd w:val="clear" w:color="000000" w:fill="FFFFFF"/>
            <w:noWrap w:val="0"/>
            <w:vAlign w:val="center"/>
          </w:tcPr>
          <w:p w14:paraId="5103047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病患信息查询</w:t>
            </w:r>
          </w:p>
        </w:tc>
      </w:tr>
      <w:tr w14:paraId="42FD9038">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shd w:val="clear" w:color="auto" w:fill="auto"/>
            <w:noWrap w:val="0"/>
            <w:vAlign w:val="center"/>
          </w:tcPr>
          <w:p w14:paraId="2A43D978">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26 </w:t>
            </w:r>
          </w:p>
        </w:tc>
        <w:tc>
          <w:tcPr>
            <w:tcW w:w="1429"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0ECF4F7">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shd w:val="clear" w:color="000000" w:fill="FFFFFF"/>
            <w:noWrap w:val="0"/>
            <w:vAlign w:val="center"/>
          </w:tcPr>
          <w:p w14:paraId="58C8B81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鉴定医生查询</w:t>
            </w:r>
          </w:p>
        </w:tc>
      </w:tr>
      <w:tr w14:paraId="1F9BA873">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shd w:val="clear" w:color="auto" w:fill="auto"/>
            <w:noWrap w:val="0"/>
            <w:vAlign w:val="center"/>
          </w:tcPr>
          <w:p w14:paraId="08AE73D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27 </w:t>
            </w:r>
          </w:p>
        </w:tc>
        <w:tc>
          <w:tcPr>
            <w:tcW w:w="1429"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A186875">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shd w:val="clear" w:color="000000" w:fill="FFFFFF"/>
            <w:noWrap w:val="0"/>
            <w:vAlign w:val="center"/>
          </w:tcPr>
          <w:p w14:paraId="62C2F761">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鉴定结果查询</w:t>
            </w:r>
          </w:p>
        </w:tc>
      </w:tr>
      <w:tr w14:paraId="46C8730E">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shd w:val="clear" w:color="auto" w:fill="auto"/>
            <w:noWrap w:val="0"/>
            <w:vAlign w:val="center"/>
          </w:tcPr>
          <w:p w14:paraId="59E2E13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28 </w:t>
            </w:r>
          </w:p>
        </w:tc>
        <w:tc>
          <w:tcPr>
            <w:tcW w:w="1429"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345B843">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shd w:val="clear" w:color="000000" w:fill="FFFFFF"/>
            <w:noWrap w:val="0"/>
            <w:vAlign w:val="center"/>
          </w:tcPr>
          <w:p w14:paraId="4826D66D">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病患信息统计</w:t>
            </w:r>
          </w:p>
        </w:tc>
      </w:tr>
      <w:tr w14:paraId="3B791BA1">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shd w:val="clear" w:color="auto" w:fill="auto"/>
            <w:noWrap w:val="0"/>
            <w:vAlign w:val="center"/>
          </w:tcPr>
          <w:p w14:paraId="454ECE2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29 </w:t>
            </w:r>
          </w:p>
        </w:tc>
        <w:tc>
          <w:tcPr>
            <w:tcW w:w="1429" w:type="pct"/>
            <w:vMerge w:val="continue"/>
            <w:tcBorders>
              <w:top w:val="nil"/>
              <w:left w:val="single" w:color="auto" w:sz="4" w:space="0"/>
              <w:bottom w:val="single" w:color="auto" w:sz="4" w:space="0"/>
              <w:right w:val="single" w:color="auto" w:sz="4" w:space="0"/>
            </w:tcBorders>
            <w:shd w:val="clear" w:color="auto" w:fill="auto"/>
            <w:noWrap w:val="0"/>
            <w:vAlign w:val="center"/>
          </w:tcPr>
          <w:p w14:paraId="5BF8343C">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shd w:val="clear" w:color="000000" w:fill="FFFFFF"/>
            <w:noWrap w:val="0"/>
            <w:vAlign w:val="center"/>
          </w:tcPr>
          <w:p w14:paraId="78BB73F9">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病患鉴定信息统计</w:t>
            </w:r>
          </w:p>
        </w:tc>
      </w:tr>
      <w:tr w14:paraId="199F8B4E">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504C531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30 </w:t>
            </w:r>
          </w:p>
        </w:tc>
        <w:tc>
          <w:tcPr>
            <w:tcW w:w="1429" w:type="pct"/>
            <w:vMerge w:val="restart"/>
            <w:tcBorders>
              <w:top w:val="nil"/>
              <w:left w:val="single" w:color="auto" w:sz="4" w:space="0"/>
              <w:bottom w:val="single" w:color="auto" w:sz="4" w:space="0"/>
              <w:right w:val="single" w:color="auto" w:sz="4" w:space="0"/>
            </w:tcBorders>
            <w:noWrap w:val="0"/>
            <w:vAlign w:val="center"/>
          </w:tcPr>
          <w:p w14:paraId="4D3AAC7A">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接口开发</w:t>
            </w:r>
          </w:p>
        </w:tc>
        <w:tc>
          <w:tcPr>
            <w:tcW w:w="3046" w:type="pct"/>
            <w:tcBorders>
              <w:top w:val="nil"/>
              <w:left w:val="nil"/>
              <w:bottom w:val="single" w:color="auto" w:sz="4" w:space="0"/>
              <w:right w:val="single" w:color="auto" w:sz="4" w:space="0"/>
            </w:tcBorders>
            <w:noWrap w:val="0"/>
            <w:vAlign w:val="center"/>
          </w:tcPr>
          <w:p w14:paraId="63DA1D40">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HIS系统病患基本信息接口</w:t>
            </w:r>
          </w:p>
        </w:tc>
      </w:tr>
      <w:tr w14:paraId="5D0CF2AC">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441657D5">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31 </w:t>
            </w:r>
          </w:p>
        </w:tc>
        <w:tc>
          <w:tcPr>
            <w:tcW w:w="1429" w:type="pct"/>
            <w:vMerge w:val="continue"/>
            <w:tcBorders>
              <w:top w:val="nil"/>
              <w:left w:val="single" w:color="auto" w:sz="4" w:space="0"/>
              <w:bottom w:val="single" w:color="auto" w:sz="4" w:space="0"/>
              <w:right w:val="single" w:color="auto" w:sz="4" w:space="0"/>
            </w:tcBorders>
            <w:noWrap w:val="0"/>
            <w:vAlign w:val="center"/>
          </w:tcPr>
          <w:p w14:paraId="6941AD1A">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040330C9">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高拍仪接口（含扫描及摄像头接口）</w:t>
            </w:r>
          </w:p>
        </w:tc>
      </w:tr>
      <w:tr w14:paraId="0010A915">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218BA52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32 </w:t>
            </w:r>
          </w:p>
        </w:tc>
        <w:tc>
          <w:tcPr>
            <w:tcW w:w="1429" w:type="pct"/>
            <w:vMerge w:val="continue"/>
            <w:tcBorders>
              <w:top w:val="nil"/>
              <w:left w:val="single" w:color="auto" w:sz="4" w:space="0"/>
              <w:bottom w:val="single" w:color="auto" w:sz="4" w:space="0"/>
              <w:right w:val="single" w:color="auto" w:sz="4" w:space="0"/>
            </w:tcBorders>
            <w:noWrap w:val="0"/>
            <w:vAlign w:val="center"/>
          </w:tcPr>
          <w:p w14:paraId="48C4EE9A">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30E6CF1F">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原笔迹签名接口</w:t>
            </w:r>
          </w:p>
        </w:tc>
      </w:tr>
      <w:tr w14:paraId="6758CE3F">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282CA39E">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33 </w:t>
            </w:r>
          </w:p>
        </w:tc>
        <w:tc>
          <w:tcPr>
            <w:tcW w:w="1429" w:type="pct"/>
            <w:vMerge w:val="restart"/>
            <w:tcBorders>
              <w:top w:val="nil"/>
              <w:left w:val="single" w:color="auto" w:sz="4" w:space="0"/>
              <w:bottom w:val="single" w:color="auto" w:sz="4" w:space="0"/>
              <w:right w:val="single" w:color="auto" w:sz="4" w:space="0"/>
            </w:tcBorders>
            <w:noWrap w:val="0"/>
            <w:vAlign w:val="center"/>
          </w:tcPr>
          <w:p w14:paraId="7F02771D">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系统管理</w:t>
            </w:r>
          </w:p>
        </w:tc>
        <w:tc>
          <w:tcPr>
            <w:tcW w:w="3046" w:type="pct"/>
            <w:tcBorders>
              <w:top w:val="nil"/>
              <w:left w:val="nil"/>
              <w:bottom w:val="single" w:color="auto" w:sz="4" w:space="0"/>
              <w:right w:val="single" w:color="auto" w:sz="4" w:space="0"/>
            </w:tcBorders>
            <w:noWrap w:val="0"/>
            <w:vAlign w:val="center"/>
          </w:tcPr>
          <w:p w14:paraId="58478EE3">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用户管理</w:t>
            </w:r>
          </w:p>
        </w:tc>
      </w:tr>
      <w:tr w14:paraId="5F892764">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5EC8004C">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34 </w:t>
            </w:r>
          </w:p>
        </w:tc>
        <w:tc>
          <w:tcPr>
            <w:tcW w:w="1429" w:type="pct"/>
            <w:vMerge w:val="continue"/>
            <w:tcBorders>
              <w:top w:val="nil"/>
              <w:left w:val="single" w:color="auto" w:sz="4" w:space="0"/>
              <w:bottom w:val="single" w:color="auto" w:sz="4" w:space="0"/>
              <w:right w:val="single" w:color="auto" w:sz="4" w:space="0"/>
            </w:tcBorders>
            <w:noWrap w:val="0"/>
            <w:vAlign w:val="center"/>
          </w:tcPr>
          <w:p w14:paraId="387C17D5">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68E8E478">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角色管理</w:t>
            </w:r>
          </w:p>
        </w:tc>
      </w:tr>
      <w:tr w14:paraId="2D301F62">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754DA09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35 </w:t>
            </w:r>
          </w:p>
        </w:tc>
        <w:tc>
          <w:tcPr>
            <w:tcW w:w="1429" w:type="pct"/>
            <w:vMerge w:val="continue"/>
            <w:tcBorders>
              <w:top w:val="nil"/>
              <w:left w:val="single" w:color="auto" w:sz="4" w:space="0"/>
              <w:bottom w:val="single" w:color="auto" w:sz="4" w:space="0"/>
              <w:right w:val="single" w:color="auto" w:sz="4" w:space="0"/>
            </w:tcBorders>
            <w:noWrap w:val="0"/>
            <w:vAlign w:val="center"/>
          </w:tcPr>
          <w:p w14:paraId="08CF400A">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680F17A0">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权限管理</w:t>
            </w:r>
          </w:p>
        </w:tc>
      </w:tr>
      <w:tr w14:paraId="555980B2">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0F860C52">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36 </w:t>
            </w:r>
          </w:p>
        </w:tc>
        <w:tc>
          <w:tcPr>
            <w:tcW w:w="1429" w:type="pct"/>
            <w:vMerge w:val="continue"/>
            <w:tcBorders>
              <w:top w:val="nil"/>
              <w:left w:val="single" w:color="auto" w:sz="4" w:space="0"/>
              <w:bottom w:val="single" w:color="auto" w:sz="4" w:space="0"/>
              <w:right w:val="single" w:color="auto" w:sz="4" w:space="0"/>
            </w:tcBorders>
            <w:noWrap w:val="0"/>
            <w:vAlign w:val="center"/>
          </w:tcPr>
          <w:p w14:paraId="3FEAD1C6">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2DA5086A">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数字字典</w:t>
            </w:r>
          </w:p>
        </w:tc>
      </w:tr>
      <w:tr w14:paraId="732BAC2B">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3265C930">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37 </w:t>
            </w:r>
          </w:p>
        </w:tc>
        <w:tc>
          <w:tcPr>
            <w:tcW w:w="1429" w:type="pct"/>
            <w:vMerge w:val="continue"/>
            <w:tcBorders>
              <w:top w:val="nil"/>
              <w:left w:val="single" w:color="auto" w:sz="4" w:space="0"/>
              <w:bottom w:val="single" w:color="auto" w:sz="4" w:space="0"/>
              <w:right w:val="single" w:color="auto" w:sz="4" w:space="0"/>
            </w:tcBorders>
            <w:noWrap w:val="0"/>
            <w:vAlign w:val="center"/>
          </w:tcPr>
          <w:p w14:paraId="1635A3CB">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1795FF76">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菜单管理</w:t>
            </w:r>
          </w:p>
        </w:tc>
      </w:tr>
      <w:tr w14:paraId="204F298B">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26CC7CD4">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38 </w:t>
            </w:r>
          </w:p>
        </w:tc>
        <w:tc>
          <w:tcPr>
            <w:tcW w:w="1429" w:type="pct"/>
            <w:vMerge w:val="continue"/>
            <w:tcBorders>
              <w:top w:val="nil"/>
              <w:left w:val="single" w:color="auto" w:sz="4" w:space="0"/>
              <w:bottom w:val="single" w:color="auto" w:sz="4" w:space="0"/>
              <w:right w:val="single" w:color="auto" w:sz="4" w:space="0"/>
            </w:tcBorders>
            <w:noWrap w:val="0"/>
            <w:vAlign w:val="center"/>
          </w:tcPr>
          <w:p w14:paraId="6B96A2CB">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35AE4EE8">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系统日志</w:t>
            </w:r>
          </w:p>
        </w:tc>
      </w:tr>
      <w:tr w14:paraId="021CCDAF">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148AAC52">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39 </w:t>
            </w:r>
          </w:p>
        </w:tc>
        <w:tc>
          <w:tcPr>
            <w:tcW w:w="1429" w:type="pct"/>
            <w:vMerge w:val="continue"/>
            <w:tcBorders>
              <w:top w:val="nil"/>
              <w:left w:val="single" w:color="auto" w:sz="4" w:space="0"/>
              <w:bottom w:val="single" w:color="auto" w:sz="4" w:space="0"/>
              <w:right w:val="single" w:color="auto" w:sz="4" w:space="0"/>
            </w:tcBorders>
            <w:noWrap w:val="0"/>
            <w:vAlign w:val="center"/>
          </w:tcPr>
          <w:p w14:paraId="782FD724">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37255B8C">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修改密码</w:t>
            </w:r>
          </w:p>
        </w:tc>
      </w:tr>
      <w:tr w14:paraId="511ACDD9">
        <w:tblPrEx>
          <w:tblCellMar>
            <w:top w:w="0" w:type="dxa"/>
            <w:left w:w="108" w:type="dxa"/>
            <w:bottom w:w="0" w:type="dxa"/>
            <w:right w:w="108" w:type="dxa"/>
          </w:tblCellMar>
        </w:tblPrEx>
        <w:trPr>
          <w:trHeight w:val="285" w:hRule="atLeast"/>
        </w:trPr>
        <w:tc>
          <w:tcPr>
            <w:tcW w:w="524" w:type="pct"/>
            <w:tcBorders>
              <w:top w:val="nil"/>
              <w:left w:val="single" w:color="auto" w:sz="4" w:space="0"/>
              <w:bottom w:val="single" w:color="auto" w:sz="4" w:space="0"/>
              <w:right w:val="single" w:color="auto" w:sz="4" w:space="0"/>
            </w:tcBorders>
            <w:noWrap w:val="0"/>
            <w:vAlign w:val="center"/>
          </w:tcPr>
          <w:p w14:paraId="7C31E24B">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 xml:space="preserve">40 </w:t>
            </w:r>
          </w:p>
        </w:tc>
        <w:tc>
          <w:tcPr>
            <w:tcW w:w="1429" w:type="pct"/>
            <w:vMerge w:val="continue"/>
            <w:tcBorders>
              <w:top w:val="nil"/>
              <w:left w:val="single" w:color="auto" w:sz="4" w:space="0"/>
              <w:bottom w:val="single" w:color="auto" w:sz="4" w:space="0"/>
              <w:right w:val="single" w:color="auto" w:sz="4" w:space="0"/>
            </w:tcBorders>
            <w:noWrap w:val="0"/>
            <w:vAlign w:val="center"/>
          </w:tcPr>
          <w:p w14:paraId="545CD30B">
            <w:pPr>
              <w:numPr>
                <w:ilvl w:val="0"/>
                <w:numId w:val="0"/>
              </w:numPr>
              <w:spacing w:line="360" w:lineRule="auto"/>
              <w:rPr>
                <w:rFonts w:hint="eastAsia" w:ascii="仿宋_GB2312" w:hAnsi="仿宋_GB2312" w:eastAsia="仿宋_GB2312" w:cs="仿宋_GB2312"/>
                <w:color w:val="auto"/>
                <w:sz w:val="22"/>
                <w:lang w:val="en-US" w:eastAsia="zh-CN" w:bidi="ar"/>
              </w:rPr>
            </w:pPr>
          </w:p>
        </w:tc>
        <w:tc>
          <w:tcPr>
            <w:tcW w:w="3046" w:type="pct"/>
            <w:tcBorders>
              <w:top w:val="nil"/>
              <w:left w:val="nil"/>
              <w:bottom w:val="single" w:color="auto" w:sz="4" w:space="0"/>
              <w:right w:val="single" w:color="auto" w:sz="4" w:space="0"/>
            </w:tcBorders>
            <w:noWrap w:val="0"/>
            <w:vAlign w:val="center"/>
          </w:tcPr>
          <w:p w14:paraId="203F3EFD">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退出登录</w:t>
            </w:r>
          </w:p>
        </w:tc>
      </w:tr>
      <w:bookmarkEnd w:id="2"/>
    </w:tbl>
    <w:p w14:paraId="5642B76C">
      <w:pPr>
        <w:numPr>
          <w:ilvl w:val="0"/>
          <w:numId w:val="0"/>
        </w:numPr>
        <w:spacing w:line="360" w:lineRule="auto"/>
        <w:rPr>
          <w:rFonts w:hint="eastAsia" w:ascii="仿宋_GB2312" w:hAnsi="仿宋_GB2312" w:eastAsia="仿宋_GB2312" w:cs="仿宋_GB2312"/>
          <w:color w:val="auto"/>
          <w:sz w:val="22"/>
          <w:lang w:bidi="ar"/>
        </w:rPr>
      </w:pPr>
      <w:r>
        <w:rPr>
          <w:rFonts w:hint="eastAsia" w:ascii="仿宋_GB2312" w:hAnsi="仿宋_GB2312" w:eastAsia="仿宋_GB2312" w:cs="仿宋_GB2312"/>
          <w:color w:val="auto"/>
          <w:sz w:val="22"/>
          <w:lang w:val="en-US" w:eastAsia="zh-CN" w:bidi="ar"/>
        </w:rPr>
        <w:t>4、</w:t>
      </w:r>
      <w:r>
        <w:rPr>
          <w:rFonts w:hint="eastAsia" w:ascii="仿宋_GB2312" w:hAnsi="仿宋_GB2312" w:eastAsia="仿宋_GB2312" w:cs="仿宋_GB2312"/>
          <w:color w:val="auto"/>
          <w:sz w:val="22"/>
          <w:lang w:bidi="ar"/>
        </w:rPr>
        <w:t>服务内容</w:t>
      </w:r>
      <w:bookmarkEnd w:id="1"/>
      <w:r>
        <w:rPr>
          <w:rFonts w:hint="eastAsia" w:ascii="仿宋_GB2312" w:hAnsi="仿宋_GB2312" w:eastAsia="仿宋_GB2312" w:cs="仿宋_GB2312"/>
          <w:color w:val="auto"/>
          <w:sz w:val="22"/>
          <w:lang w:val="en-US" w:eastAsia="zh-CN" w:bidi="ar"/>
        </w:rPr>
        <w:t>：由于程序问题导致的平台页面无法正常浏览以及数据库无法正常工作等状况，在24到48小时内（具体情况看问题的复杂程度）提供平台恢复服务，不含因客户方自行调整程序导致的问题。非结构性的调整，如果为程序的bug则免费提供服务；如果平台模块栏目结构变化，设计和数据库功能定义变化的费用另计，根据具体工作量和工作难度双方协商而定。按照客户对应的服务级别协议，为客户提供日常使用系统的事件恢复服务，具体内容包括但不限于：软件安装、业务咨询、报障处理、常用报表核对与纠错、操作性错误导致的问题。主要通过远程对系统、应用和业务，进行运维巡检，提前预判运维风险。在巡检过程中如若发现风险时，应及时协调资源处置，如需现场沟通相关事宜，可提前协调相关人员到现场，不仅限于次数，具体视情况而定</w:t>
      </w:r>
      <w:r>
        <w:rPr>
          <w:rFonts w:hint="eastAsia" w:ascii="仿宋_GB2312" w:hAnsi="仿宋_GB2312" w:eastAsia="仿宋_GB2312" w:cs="仿宋_GB2312"/>
          <w:color w:val="auto"/>
          <w:sz w:val="22"/>
          <w:lang w:bidi="ar"/>
        </w:rPr>
        <w:t>。</w:t>
      </w:r>
    </w:p>
    <w:p w14:paraId="3F2B7CFA">
      <w:pPr>
        <w:numPr>
          <w:ilvl w:val="0"/>
          <w:numId w:val="0"/>
        </w:numPr>
        <w:spacing w:line="360" w:lineRule="auto"/>
        <w:rPr>
          <w:rFonts w:hint="eastAsia" w:ascii="仿宋_GB2312" w:hAnsi="仿宋_GB2312" w:eastAsia="仿宋_GB2312" w:cs="仿宋_GB2312"/>
          <w:color w:val="auto"/>
          <w:sz w:val="22"/>
          <w:lang w:val="en-US" w:eastAsia="zh-CN" w:bidi="ar"/>
        </w:rPr>
      </w:pPr>
      <w:r>
        <w:rPr>
          <w:rFonts w:hint="eastAsia" w:ascii="仿宋_GB2312" w:hAnsi="仿宋_GB2312" w:eastAsia="仿宋_GB2312" w:cs="仿宋_GB2312"/>
          <w:color w:val="auto"/>
          <w:sz w:val="22"/>
          <w:lang w:val="en-US" w:eastAsia="zh-CN" w:bidi="ar"/>
        </w:rPr>
        <w:t>5、技术支撑能力:提供7x24小时热线支持及现场支持的能力。甲方临时所需各类统计数据时，根据甲方的统计指标要求、统计时间要求等，及时安排人员协助甲方，从后台数据进行提取统计。系统出现异常或不能运行，及时安排技术员在最短的时间内恢复系统正常使用。涉及到质保过期的合同内容疑难问题提供电话咨询解答服务。</w:t>
      </w:r>
    </w:p>
    <w:p w14:paraId="6DEBCDF2">
      <w:pPr>
        <w:numPr>
          <w:ilvl w:val="0"/>
          <w:numId w:val="0"/>
        </w:numPr>
        <w:adjustRightInd w:val="0"/>
        <w:spacing w:before="156" w:beforeLines="50" w:after="156" w:afterLines="50" w:line="360" w:lineRule="auto"/>
        <w:ind w:leftChars="0"/>
        <w:rPr>
          <w:rFonts w:hint="eastAsia" w:ascii="仿宋_GB2312" w:hAnsi="仿宋_GB2312" w:eastAsia="仿宋_GB2312" w:cs="仿宋_GB2312"/>
          <w:color w:val="auto"/>
          <w:sz w:val="22"/>
          <w:lang w:val="en-US" w:eastAsia="zh-CN" w:bidi="ar"/>
        </w:rPr>
      </w:pPr>
      <w:r>
        <w:rPr>
          <w:rFonts w:hint="eastAsia" w:ascii="黑体" w:hAnsi="黑体" w:eastAsia="黑体" w:cs="黑体"/>
          <w:color w:val="auto"/>
          <w:sz w:val="24"/>
          <w:szCs w:val="24"/>
          <w:lang w:eastAsia="zh-CN"/>
        </w:rPr>
        <w:t>六</w:t>
      </w:r>
      <w:r>
        <w:rPr>
          <w:rFonts w:hint="eastAsia" w:ascii="黑体" w:hAnsi="黑体" w:eastAsia="黑体" w:cs="黑体"/>
          <w:color w:val="auto"/>
          <w:sz w:val="24"/>
          <w:szCs w:val="24"/>
        </w:rPr>
        <w:t>、付款方式：</w:t>
      </w:r>
      <w:r>
        <w:rPr>
          <w:rFonts w:hint="eastAsia" w:ascii="仿宋_GB2312" w:hAnsi="仿宋_GB2312" w:eastAsia="仿宋_GB2312" w:cs="仿宋_GB2312"/>
          <w:color w:val="auto"/>
          <w:sz w:val="22"/>
          <w:lang w:val="zh-CN" w:eastAsia="zh-CN" w:bidi="ar"/>
        </w:rPr>
        <w:t>在合同签订后一周内，乙方应向甲方提供有效发票，甲方收到发票后，安排支付合同总金额的</w:t>
      </w:r>
      <w:r>
        <w:rPr>
          <w:rFonts w:hint="eastAsia" w:ascii="仿宋_GB2312" w:hAnsi="仿宋_GB2312" w:eastAsia="仿宋_GB2312" w:cs="仿宋_GB2312"/>
          <w:color w:val="auto"/>
          <w:sz w:val="22"/>
          <w:lang w:val="en-US" w:eastAsia="zh-CN" w:bidi="ar"/>
        </w:rPr>
        <w:t>50</w:t>
      </w:r>
      <w:r>
        <w:rPr>
          <w:rFonts w:hint="eastAsia" w:ascii="仿宋_GB2312" w:hAnsi="仿宋_GB2312" w:eastAsia="仿宋_GB2312" w:cs="仿宋_GB2312"/>
          <w:color w:val="auto"/>
          <w:sz w:val="22"/>
          <w:lang w:val="zh-CN" w:eastAsia="zh-CN" w:bidi="ar"/>
        </w:rPr>
        <w:t>%给乙方。服务期限满半年</w:t>
      </w:r>
      <w:r>
        <w:rPr>
          <w:rFonts w:hint="eastAsia" w:ascii="仿宋_GB2312" w:hAnsi="仿宋_GB2312" w:eastAsia="仿宋_GB2312" w:cs="仿宋_GB2312"/>
          <w:color w:val="auto"/>
          <w:sz w:val="22"/>
          <w:lang w:val="en-US" w:eastAsia="zh-CN" w:bidi="ar"/>
        </w:rPr>
        <w:t>后,</w:t>
      </w:r>
      <w:r>
        <w:rPr>
          <w:rFonts w:hint="eastAsia" w:ascii="仿宋_GB2312" w:hAnsi="仿宋_GB2312" w:eastAsia="仿宋_GB2312" w:cs="仿宋_GB2312"/>
          <w:color w:val="auto"/>
          <w:sz w:val="22"/>
          <w:lang w:val="zh-CN" w:eastAsia="zh-CN" w:bidi="ar"/>
        </w:rPr>
        <w:t>乙方应向甲方提供有效发票，</w:t>
      </w:r>
      <w:r>
        <w:rPr>
          <w:rFonts w:hint="eastAsia" w:ascii="仿宋_GB2312" w:hAnsi="仿宋_GB2312" w:eastAsia="仿宋_GB2312" w:cs="仿宋_GB2312"/>
          <w:color w:val="auto"/>
          <w:sz w:val="22"/>
          <w:lang w:val="en-US" w:eastAsia="zh-CN" w:bidi="ar"/>
        </w:rPr>
        <w:t>甲方向乙方支付合同总金额的50%。</w:t>
      </w:r>
    </w:p>
    <w:p w14:paraId="3D342867">
      <w:pPr>
        <w:numPr>
          <w:ilvl w:val="0"/>
          <w:numId w:val="0"/>
        </w:numPr>
        <w:spacing w:line="360" w:lineRule="auto"/>
        <w:rPr>
          <w:rFonts w:hint="default" w:ascii="仿宋_GB2312" w:hAnsi="仿宋_GB2312" w:eastAsia="仿宋_GB2312" w:cs="仿宋_GB2312"/>
          <w:color w:val="auto"/>
          <w:sz w:val="22"/>
          <w:lang w:val="en-US" w:eastAsia="zh-CN" w:bidi="ar"/>
        </w:rPr>
      </w:pPr>
      <w:r>
        <w:rPr>
          <w:rFonts w:hint="eastAsia" w:ascii="黑体" w:hAnsi="黑体" w:eastAsia="黑体" w:cs="黑体"/>
          <w:color w:val="auto"/>
          <w:sz w:val="24"/>
          <w:szCs w:val="24"/>
          <w:lang w:eastAsia="zh-CN"/>
        </w:rPr>
        <w:t>七</w:t>
      </w:r>
      <w:r>
        <w:rPr>
          <w:rFonts w:hint="eastAsia" w:ascii="黑体" w:hAnsi="黑体" w:eastAsia="黑体" w:cs="黑体"/>
          <w:color w:val="auto"/>
          <w:sz w:val="24"/>
          <w:szCs w:val="24"/>
        </w:rPr>
        <w:t>、履行期限</w:t>
      </w:r>
      <w:r>
        <w:rPr>
          <w:rFonts w:hint="eastAsia" w:ascii="黑体" w:hAnsi="黑体" w:eastAsia="黑体" w:cs="黑体"/>
          <w:color w:val="auto"/>
          <w:sz w:val="24"/>
          <w:szCs w:val="24"/>
          <w:highlight w:val="none"/>
        </w:rPr>
        <w:t>：</w:t>
      </w:r>
      <w:r>
        <w:rPr>
          <w:rFonts w:hint="eastAsia" w:ascii="仿宋_GB2312" w:hAnsi="仿宋_GB2312" w:eastAsia="仿宋_GB2312" w:cs="仿宋_GB2312"/>
          <w:color w:val="auto"/>
          <w:sz w:val="22"/>
          <w:lang w:val="en-US" w:eastAsia="zh-CN" w:bidi="ar"/>
        </w:rPr>
        <w:t>自合同签订之日起为期一年。医院若更换软件，乙方在接到甲方书面通知后，做好相关的数据转移与备份工作，本运维服务项目合同即刻终止，甲方不再支付后续的运维服务费用。</w:t>
      </w:r>
    </w:p>
    <w:p w14:paraId="359B9D3A">
      <w:pPr>
        <w:numPr>
          <w:ilvl w:val="0"/>
          <w:numId w:val="0"/>
        </w:numPr>
        <w:spacing w:line="360" w:lineRule="auto"/>
        <w:rPr>
          <w:rFonts w:hint="eastAsia" w:ascii="仿宋_GB2312" w:hAnsi="仿宋_GB2312" w:eastAsia="仿宋_GB2312" w:cs="仿宋_GB2312"/>
          <w:b w:val="0"/>
          <w:bCs w:val="0"/>
          <w:color w:val="auto"/>
          <w:sz w:val="32"/>
          <w:szCs w:val="32"/>
          <w:lang w:val="en-US" w:eastAsia="zh-CN" w:bidi="ar"/>
        </w:rPr>
      </w:pPr>
    </w:p>
    <w:p w14:paraId="7FA63FBD">
      <w:pPr>
        <w:jc w:val="left"/>
        <w:rPr>
          <w:rFonts w:hint="eastAsia" w:ascii="仿宋_GB2312" w:hAnsi="仿宋_GB2312" w:eastAsia="仿宋_GB2312" w:cs="仿宋_GB2312"/>
          <w:b/>
          <w:bCs/>
          <w:sz w:val="28"/>
          <w:szCs w:val="32"/>
          <w:lang w:val="en-US" w:eastAsia="zh-CN"/>
        </w:rPr>
      </w:pPr>
      <w:bookmarkStart w:id="3" w:name="_GoBack"/>
      <w:bookmarkEnd w:id="3"/>
    </w:p>
    <w:sectPr>
      <w:headerReference r:id="rId3" w:type="default"/>
      <w:footerReference r:id="rId4" w:type="default"/>
      <w:pgSz w:w="11906" w:h="16838"/>
      <w:pgMar w:top="820" w:right="1466" w:bottom="1440" w:left="14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华文行楷 ! important">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E5607">
    <w:pPr>
      <w:pStyle w:val="15"/>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2ACCC">
                          <w:pPr>
                            <w:pStyle w:val="15"/>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B2ACCC">
                    <w:pPr>
                      <w:pStyle w:val="15"/>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6836D">
    <w:pPr>
      <w:pStyle w:val="16"/>
      <w:pBdr>
        <w:bottom w:val="none" w:color="auto" w:sz="0" w:space="0"/>
      </w:pBdr>
      <w:tabs>
        <w:tab w:val="left" w:pos="4785"/>
        <w:tab w:val="clear" w:pos="4153"/>
        <w:tab w:val="clear" w:pos="8306"/>
      </w:tabs>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B160D"/>
    <w:multiLevelType w:val="multilevel"/>
    <w:tmpl w:val="145B160D"/>
    <w:lvl w:ilvl="0" w:tentative="0">
      <w:start w:val="1"/>
      <w:numFmt w:val="decimal"/>
      <w:pStyle w:val="4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363E34A0"/>
    <w:multiLevelType w:val="multilevel"/>
    <w:tmpl w:val="363E34A0"/>
    <w:lvl w:ilvl="0" w:tentative="0">
      <w:start w:val="1"/>
      <w:numFmt w:val="chineseCountingThousand"/>
      <w:pStyle w:val="3"/>
      <w:suff w:val="nothing"/>
      <w:lvlText w:val="%1、"/>
      <w:lvlJc w:val="left"/>
      <w:pPr>
        <w:ind w:left="0" w:firstLine="0"/>
      </w:pPr>
      <w:rPr>
        <w:rFonts w:hint="eastAsia"/>
      </w:rPr>
    </w:lvl>
    <w:lvl w:ilvl="1" w:tentative="0">
      <w:start w:val="1"/>
      <w:numFmt w:val="decimal"/>
      <w:pStyle w:val="2"/>
      <w:isLgl/>
      <w:suff w:val="space"/>
      <w:lvlText w:val="%1.%2"/>
      <w:lvlJc w:val="left"/>
      <w:pPr>
        <w:ind w:left="0" w:firstLine="0"/>
      </w:pPr>
      <w:rPr>
        <w:rFonts w:hint="eastAsia"/>
      </w:rPr>
    </w:lvl>
    <w:lvl w:ilvl="2" w:tentative="0">
      <w:start w:val="1"/>
      <w:numFmt w:val="decimal"/>
      <w:pStyle w:val="5"/>
      <w:isLgl/>
      <w:suff w:val="space"/>
      <w:lvlText w:val="%1.%2.%3"/>
      <w:lvlJc w:val="left"/>
      <w:pPr>
        <w:ind w:left="0" w:firstLine="0"/>
      </w:pPr>
      <w:rPr>
        <w:rFonts w:hint="eastAsia"/>
      </w:rPr>
    </w:lvl>
    <w:lvl w:ilvl="3" w:tentative="0">
      <w:start w:val="1"/>
      <w:numFmt w:val="decimal"/>
      <w:pStyle w:val="6"/>
      <w:isLgl/>
      <w:suff w:val="space"/>
      <w:lvlText w:val="%1.%2.%3.%4"/>
      <w:lvlJc w:val="left"/>
      <w:pPr>
        <w:ind w:left="0" w:firstLine="0"/>
      </w:pPr>
      <w:rPr>
        <w:rFonts w:hint="eastAsia"/>
      </w:rPr>
    </w:lvl>
    <w:lvl w:ilvl="4" w:tentative="0">
      <w:start w:val="1"/>
      <w:numFmt w:val="decimal"/>
      <w:pStyle w:val="7"/>
      <w:isLgl/>
      <w:suff w:val="space"/>
      <w:lvlText w:val="%1.%2.%3.%4.%5"/>
      <w:lvlJc w:val="left"/>
      <w:pPr>
        <w:ind w:left="0" w:firstLine="0"/>
      </w:pPr>
      <w:rPr>
        <w:rFonts w:hint="eastAsia"/>
      </w:rPr>
    </w:lvl>
    <w:lvl w:ilvl="5" w:tentative="0">
      <w:start w:val="1"/>
      <w:numFmt w:val="decimal"/>
      <w:pStyle w:val="8"/>
      <w:isLgl/>
      <w:suff w:val="space"/>
      <w:lvlText w:val="%1.%2.%3.%4.%5.%6"/>
      <w:lvlJc w:val="left"/>
      <w:pPr>
        <w:ind w:left="0" w:firstLine="0"/>
      </w:pPr>
      <w:rPr>
        <w:rFonts w:hint="eastAsia"/>
      </w:rPr>
    </w:lvl>
    <w:lvl w:ilvl="6" w:tentative="0">
      <w:start w:val="1"/>
      <w:numFmt w:val="decimal"/>
      <w:pStyle w:val="9"/>
      <w:isLgl/>
      <w:suff w:val="space"/>
      <w:lvlText w:val="%1.%2.%3.%4.%5.%6.%7"/>
      <w:lvlJc w:val="left"/>
      <w:pPr>
        <w:ind w:left="0" w:firstLine="0"/>
      </w:pPr>
      <w:rPr>
        <w:rFonts w:hint="eastAsia"/>
      </w:rPr>
    </w:lvl>
    <w:lvl w:ilvl="7" w:tentative="0">
      <w:start w:val="1"/>
      <w:numFmt w:val="decimal"/>
      <w:pStyle w:val="10"/>
      <w:isLgl/>
      <w:suff w:val="space"/>
      <w:lvlText w:val="%1.%2.%3.%4.%5.%6.%7.%8"/>
      <w:lvlJc w:val="left"/>
      <w:pPr>
        <w:ind w:left="0" w:firstLine="0"/>
      </w:pPr>
      <w:rPr>
        <w:rFonts w:hint="eastAsia"/>
      </w:rPr>
    </w:lvl>
    <w:lvl w:ilvl="8" w:tentative="0">
      <w:start w:val="1"/>
      <w:numFmt w:val="decimal"/>
      <w:pStyle w:val="11"/>
      <w:isLgl/>
      <w:suff w:val="space"/>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jZWFlOTBmNDc5ZGM5YWFhYjc2ZmY0YjExZjVkNTAifQ=="/>
  </w:docVars>
  <w:rsids>
    <w:rsidRoot w:val="00946107"/>
    <w:rsid w:val="000073B4"/>
    <w:rsid w:val="000315A9"/>
    <w:rsid w:val="000442CD"/>
    <w:rsid w:val="00076A35"/>
    <w:rsid w:val="00081163"/>
    <w:rsid w:val="000D68C4"/>
    <w:rsid w:val="00102829"/>
    <w:rsid w:val="00165399"/>
    <w:rsid w:val="0019687A"/>
    <w:rsid w:val="001A2F94"/>
    <w:rsid w:val="001C3F0B"/>
    <w:rsid w:val="001E6B71"/>
    <w:rsid w:val="002006F8"/>
    <w:rsid w:val="00224BE8"/>
    <w:rsid w:val="00245AEB"/>
    <w:rsid w:val="00246E8F"/>
    <w:rsid w:val="00254816"/>
    <w:rsid w:val="00277A5D"/>
    <w:rsid w:val="00282E83"/>
    <w:rsid w:val="002F6BBE"/>
    <w:rsid w:val="00305EEE"/>
    <w:rsid w:val="003169C7"/>
    <w:rsid w:val="00350FF6"/>
    <w:rsid w:val="00366C2D"/>
    <w:rsid w:val="00395DF4"/>
    <w:rsid w:val="003A00B4"/>
    <w:rsid w:val="003A09A3"/>
    <w:rsid w:val="003B5D7E"/>
    <w:rsid w:val="003D40AE"/>
    <w:rsid w:val="00416649"/>
    <w:rsid w:val="00420AF2"/>
    <w:rsid w:val="0045168C"/>
    <w:rsid w:val="00457D56"/>
    <w:rsid w:val="004944F7"/>
    <w:rsid w:val="004F233C"/>
    <w:rsid w:val="00502B9F"/>
    <w:rsid w:val="00504606"/>
    <w:rsid w:val="00531192"/>
    <w:rsid w:val="005347B1"/>
    <w:rsid w:val="005640F4"/>
    <w:rsid w:val="005A16E3"/>
    <w:rsid w:val="005D194A"/>
    <w:rsid w:val="005D67D1"/>
    <w:rsid w:val="00632940"/>
    <w:rsid w:val="006B4290"/>
    <w:rsid w:val="007151ED"/>
    <w:rsid w:val="00733A0F"/>
    <w:rsid w:val="0075600A"/>
    <w:rsid w:val="00777D05"/>
    <w:rsid w:val="00790807"/>
    <w:rsid w:val="007C5537"/>
    <w:rsid w:val="00825DFA"/>
    <w:rsid w:val="00830297"/>
    <w:rsid w:val="00863026"/>
    <w:rsid w:val="0087238E"/>
    <w:rsid w:val="00885140"/>
    <w:rsid w:val="008A5A0F"/>
    <w:rsid w:val="008A6B1C"/>
    <w:rsid w:val="008B2306"/>
    <w:rsid w:val="00901F21"/>
    <w:rsid w:val="009036D0"/>
    <w:rsid w:val="00946107"/>
    <w:rsid w:val="009623AF"/>
    <w:rsid w:val="009675C8"/>
    <w:rsid w:val="009814C8"/>
    <w:rsid w:val="00A6367A"/>
    <w:rsid w:val="00AA7693"/>
    <w:rsid w:val="00AB2DD6"/>
    <w:rsid w:val="00AC7462"/>
    <w:rsid w:val="00AE0610"/>
    <w:rsid w:val="00AF445D"/>
    <w:rsid w:val="00B71E12"/>
    <w:rsid w:val="00BC3339"/>
    <w:rsid w:val="00BF0EC2"/>
    <w:rsid w:val="00BF4FC6"/>
    <w:rsid w:val="00C012D5"/>
    <w:rsid w:val="00C01516"/>
    <w:rsid w:val="00C6242D"/>
    <w:rsid w:val="00C95A18"/>
    <w:rsid w:val="00CB2B33"/>
    <w:rsid w:val="00CE5EC7"/>
    <w:rsid w:val="00D034A6"/>
    <w:rsid w:val="00D27767"/>
    <w:rsid w:val="00D476AE"/>
    <w:rsid w:val="00D50E22"/>
    <w:rsid w:val="00D56A07"/>
    <w:rsid w:val="00D814E7"/>
    <w:rsid w:val="00D84CE6"/>
    <w:rsid w:val="00DE417F"/>
    <w:rsid w:val="00DF75FD"/>
    <w:rsid w:val="00E348ED"/>
    <w:rsid w:val="00E61141"/>
    <w:rsid w:val="00E76B6E"/>
    <w:rsid w:val="00EA051A"/>
    <w:rsid w:val="00EA63E3"/>
    <w:rsid w:val="00EB1B29"/>
    <w:rsid w:val="00EC3B2A"/>
    <w:rsid w:val="00EE1909"/>
    <w:rsid w:val="00EE25CA"/>
    <w:rsid w:val="00EF4E5D"/>
    <w:rsid w:val="00F20FA2"/>
    <w:rsid w:val="00F54B90"/>
    <w:rsid w:val="00F77E9E"/>
    <w:rsid w:val="00F86D52"/>
    <w:rsid w:val="00FA3761"/>
    <w:rsid w:val="00FC385E"/>
    <w:rsid w:val="00FF7235"/>
    <w:rsid w:val="01EB29C3"/>
    <w:rsid w:val="027169F1"/>
    <w:rsid w:val="03537505"/>
    <w:rsid w:val="0361440A"/>
    <w:rsid w:val="039C0D10"/>
    <w:rsid w:val="040B175C"/>
    <w:rsid w:val="05C168E8"/>
    <w:rsid w:val="06F12829"/>
    <w:rsid w:val="0B19771C"/>
    <w:rsid w:val="0B3611CC"/>
    <w:rsid w:val="0BB54D21"/>
    <w:rsid w:val="0DF23A05"/>
    <w:rsid w:val="0E090735"/>
    <w:rsid w:val="0FCD254A"/>
    <w:rsid w:val="12BF6B26"/>
    <w:rsid w:val="12CE1FAD"/>
    <w:rsid w:val="14554540"/>
    <w:rsid w:val="14BC31D5"/>
    <w:rsid w:val="170B516B"/>
    <w:rsid w:val="17BE7C25"/>
    <w:rsid w:val="18780BAC"/>
    <w:rsid w:val="1AFA2BBB"/>
    <w:rsid w:val="1DCE6903"/>
    <w:rsid w:val="1F223FDF"/>
    <w:rsid w:val="20517024"/>
    <w:rsid w:val="232E3823"/>
    <w:rsid w:val="244C191F"/>
    <w:rsid w:val="24ED7022"/>
    <w:rsid w:val="24F237C4"/>
    <w:rsid w:val="250043AB"/>
    <w:rsid w:val="27462F7F"/>
    <w:rsid w:val="2A414366"/>
    <w:rsid w:val="2A9B565C"/>
    <w:rsid w:val="2B073609"/>
    <w:rsid w:val="2B1E5188"/>
    <w:rsid w:val="338E62D9"/>
    <w:rsid w:val="33A37613"/>
    <w:rsid w:val="33F40CA7"/>
    <w:rsid w:val="340F06C7"/>
    <w:rsid w:val="345922D3"/>
    <w:rsid w:val="37A65B07"/>
    <w:rsid w:val="39201A7E"/>
    <w:rsid w:val="3CBB4D3E"/>
    <w:rsid w:val="3CFA434C"/>
    <w:rsid w:val="3F1B1071"/>
    <w:rsid w:val="40C65A3F"/>
    <w:rsid w:val="41682533"/>
    <w:rsid w:val="43FA473E"/>
    <w:rsid w:val="46CB519C"/>
    <w:rsid w:val="471D550D"/>
    <w:rsid w:val="49266A79"/>
    <w:rsid w:val="4A6F0C78"/>
    <w:rsid w:val="4A800CFC"/>
    <w:rsid w:val="4B1A2E40"/>
    <w:rsid w:val="4D964889"/>
    <w:rsid w:val="4EA61032"/>
    <w:rsid w:val="4FA445A2"/>
    <w:rsid w:val="53A8195F"/>
    <w:rsid w:val="53D57382"/>
    <w:rsid w:val="558772CD"/>
    <w:rsid w:val="56AB2344"/>
    <w:rsid w:val="59FC5CE5"/>
    <w:rsid w:val="5A447A3C"/>
    <w:rsid w:val="5BBF7F98"/>
    <w:rsid w:val="5D4B0B67"/>
    <w:rsid w:val="5DAD0B9D"/>
    <w:rsid w:val="5E3873B6"/>
    <w:rsid w:val="5F9A6299"/>
    <w:rsid w:val="60A87A87"/>
    <w:rsid w:val="612E7720"/>
    <w:rsid w:val="63721E53"/>
    <w:rsid w:val="64357239"/>
    <w:rsid w:val="65C46246"/>
    <w:rsid w:val="6E174654"/>
    <w:rsid w:val="700A7F16"/>
    <w:rsid w:val="70927450"/>
    <w:rsid w:val="70E42BEB"/>
    <w:rsid w:val="71240F5C"/>
    <w:rsid w:val="72E66447"/>
    <w:rsid w:val="72F60037"/>
    <w:rsid w:val="75A66098"/>
    <w:rsid w:val="7DD352C3"/>
    <w:rsid w:val="7E2C3906"/>
    <w:rsid w:val="7EA9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link w:val="34"/>
    <w:qFormat/>
    <w:uiPriority w:val="9"/>
    <w:pPr>
      <w:numPr>
        <w:ilvl w:val="0"/>
        <w:numId w:val="1"/>
      </w:numPr>
      <w:spacing w:line="360" w:lineRule="auto"/>
      <w:outlineLvl w:val="0"/>
    </w:pPr>
    <w:rPr>
      <w:rFonts w:eastAsia="宋体"/>
      <w:b/>
      <w:bCs/>
      <w:kern w:val="44"/>
      <w:sz w:val="32"/>
      <w:szCs w:val="44"/>
    </w:rPr>
  </w:style>
  <w:style w:type="paragraph" w:styleId="2">
    <w:name w:val="heading 2"/>
    <w:basedOn w:val="1"/>
    <w:next w:val="1"/>
    <w:link w:val="33"/>
    <w:unhideWhenUsed/>
    <w:qFormat/>
    <w:uiPriority w:val="9"/>
    <w:pPr>
      <w:numPr>
        <w:ilvl w:val="1"/>
        <w:numId w:val="1"/>
      </w:numPr>
      <w:spacing w:line="360" w:lineRule="auto"/>
      <w:outlineLvl w:val="1"/>
    </w:pPr>
    <w:rPr>
      <w:rFonts w:ascii="宋体" w:hAnsi="宋体" w:eastAsia="宋体" w:cstheme="majorBidi"/>
      <w:b/>
      <w:bCs/>
      <w:sz w:val="32"/>
      <w:szCs w:val="32"/>
    </w:rPr>
  </w:style>
  <w:style w:type="paragraph" w:styleId="5">
    <w:name w:val="heading 3"/>
    <w:basedOn w:val="1"/>
    <w:next w:val="4"/>
    <w:link w:val="35"/>
    <w:unhideWhenUsed/>
    <w:qFormat/>
    <w:uiPriority w:val="9"/>
    <w:pPr>
      <w:numPr>
        <w:ilvl w:val="2"/>
        <w:numId w:val="1"/>
      </w:numPr>
      <w:spacing w:line="360" w:lineRule="auto"/>
      <w:outlineLvl w:val="2"/>
    </w:pPr>
    <w:rPr>
      <w:rFonts w:ascii="宋体" w:hAnsi="宋体" w:eastAsia="宋体"/>
      <w:b/>
      <w:bCs/>
      <w:sz w:val="32"/>
      <w:szCs w:val="32"/>
    </w:rPr>
  </w:style>
  <w:style w:type="paragraph" w:styleId="6">
    <w:name w:val="heading 4"/>
    <w:basedOn w:val="1"/>
    <w:next w:val="4"/>
    <w:link w:val="36"/>
    <w:unhideWhenUsed/>
    <w:qFormat/>
    <w:uiPriority w:val="9"/>
    <w:pPr>
      <w:numPr>
        <w:ilvl w:val="3"/>
        <w:numId w:val="1"/>
      </w:numPr>
      <w:spacing w:line="360" w:lineRule="auto"/>
      <w:outlineLvl w:val="3"/>
    </w:pPr>
    <w:rPr>
      <w:rFonts w:ascii="宋体" w:hAnsi="宋体" w:eastAsia="宋体" w:cstheme="majorBidi"/>
      <w:b/>
      <w:bCs/>
      <w:sz w:val="28"/>
      <w:szCs w:val="28"/>
    </w:rPr>
  </w:style>
  <w:style w:type="paragraph" w:styleId="7">
    <w:name w:val="heading 5"/>
    <w:basedOn w:val="1"/>
    <w:next w:val="4"/>
    <w:link w:val="37"/>
    <w:unhideWhenUsed/>
    <w:qFormat/>
    <w:uiPriority w:val="9"/>
    <w:pPr>
      <w:numPr>
        <w:ilvl w:val="4"/>
        <w:numId w:val="1"/>
      </w:numPr>
      <w:spacing w:line="360" w:lineRule="auto"/>
      <w:outlineLvl w:val="4"/>
    </w:pPr>
    <w:rPr>
      <w:rFonts w:ascii="宋体" w:hAnsi="宋体" w:eastAsia="宋体"/>
      <w:b/>
      <w:bCs/>
      <w:sz w:val="28"/>
      <w:szCs w:val="28"/>
    </w:rPr>
  </w:style>
  <w:style w:type="paragraph" w:styleId="8">
    <w:name w:val="heading 6"/>
    <w:basedOn w:val="1"/>
    <w:next w:val="4"/>
    <w:link w:val="38"/>
    <w:unhideWhenUsed/>
    <w:qFormat/>
    <w:uiPriority w:val="9"/>
    <w:pPr>
      <w:numPr>
        <w:ilvl w:val="5"/>
        <w:numId w:val="1"/>
      </w:numPr>
      <w:spacing w:line="360" w:lineRule="auto"/>
      <w:outlineLvl w:val="5"/>
    </w:pPr>
    <w:rPr>
      <w:rFonts w:ascii="宋体" w:hAnsi="宋体" w:eastAsia="宋体" w:cstheme="majorBidi"/>
      <w:b/>
      <w:bCs/>
      <w:sz w:val="24"/>
      <w:szCs w:val="24"/>
    </w:rPr>
  </w:style>
  <w:style w:type="paragraph" w:styleId="9">
    <w:name w:val="heading 7"/>
    <w:basedOn w:val="1"/>
    <w:next w:val="1"/>
    <w:link w:val="39"/>
    <w:unhideWhenUsed/>
    <w:qFormat/>
    <w:uiPriority w:val="9"/>
    <w:pPr>
      <w:numPr>
        <w:ilvl w:val="6"/>
        <w:numId w:val="1"/>
      </w:numPr>
      <w:spacing w:line="360" w:lineRule="auto"/>
      <w:outlineLvl w:val="6"/>
    </w:pPr>
    <w:rPr>
      <w:rFonts w:ascii="宋体" w:hAnsi="宋体" w:eastAsia="宋体"/>
      <w:b/>
      <w:bCs/>
      <w:sz w:val="24"/>
      <w:szCs w:val="24"/>
    </w:rPr>
  </w:style>
  <w:style w:type="paragraph" w:styleId="10">
    <w:name w:val="heading 8"/>
    <w:basedOn w:val="1"/>
    <w:next w:val="1"/>
    <w:link w:val="40"/>
    <w:unhideWhenUsed/>
    <w:qFormat/>
    <w:uiPriority w:val="9"/>
    <w:pPr>
      <w:numPr>
        <w:ilvl w:val="7"/>
        <w:numId w:val="1"/>
      </w:numPr>
      <w:spacing w:line="360" w:lineRule="auto"/>
      <w:outlineLvl w:val="7"/>
    </w:pPr>
    <w:rPr>
      <w:rFonts w:ascii="宋体" w:hAnsi="宋体" w:eastAsia="宋体" w:cstheme="majorBidi"/>
      <w:sz w:val="24"/>
      <w:szCs w:val="24"/>
    </w:rPr>
  </w:style>
  <w:style w:type="paragraph" w:styleId="11">
    <w:name w:val="heading 9"/>
    <w:basedOn w:val="1"/>
    <w:next w:val="1"/>
    <w:link w:val="41"/>
    <w:unhideWhenUsed/>
    <w:qFormat/>
    <w:uiPriority w:val="9"/>
    <w:pPr>
      <w:numPr>
        <w:ilvl w:val="8"/>
        <w:numId w:val="1"/>
      </w:numPr>
      <w:spacing w:line="360" w:lineRule="auto"/>
      <w:outlineLvl w:val="8"/>
    </w:pPr>
    <w:rPr>
      <w:rFonts w:ascii="宋体" w:hAnsi="宋体" w:eastAsia="宋体" w:cstheme="majorBidi"/>
      <w:sz w:val="24"/>
      <w:szCs w:val="21"/>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4">
    <w:name w:val="方案正文"/>
    <w:basedOn w:val="1"/>
    <w:link w:val="44"/>
    <w:qFormat/>
    <w:uiPriority w:val="0"/>
    <w:pPr>
      <w:widowControl/>
      <w:adjustRightInd w:val="0"/>
      <w:snapToGrid w:val="0"/>
      <w:spacing w:line="360" w:lineRule="auto"/>
      <w:ind w:firstLine="200" w:firstLineChars="200"/>
    </w:pPr>
    <w:rPr>
      <w:rFonts w:ascii="Times New Roman" w:hAnsi="Times New Roman" w:eastAsia="宋体" w:cs="Times New Roman"/>
      <w:sz w:val="24"/>
      <w:szCs w:val="32"/>
    </w:rPr>
  </w:style>
  <w:style w:type="paragraph" w:styleId="12">
    <w:name w:val="annotation text"/>
    <w:basedOn w:val="1"/>
    <w:link w:val="59"/>
    <w:semiHidden/>
    <w:unhideWhenUsed/>
    <w:qFormat/>
    <w:uiPriority w:val="99"/>
    <w:pPr>
      <w:jc w:val="left"/>
    </w:pPr>
  </w:style>
  <w:style w:type="paragraph" w:styleId="13">
    <w:name w:val="Body Text"/>
    <w:basedOn w:val="1"/>
    <w:qFormat/>
    <w:uiPriority w:val="0"/>
    <w:pPr>
      <w:spacing w:after="120"/>
    </w:pPr>
  </w:style>
  <w:style w:type="paragraph" w:styleId="14">
    <w:name w:val="toc 3"/>
    <w:basedOn w:val="1"/>
    <w:next w:val="1"/>
    <w:unhideWhenUsed/>
    <w:qFormat/>
    <w:uiPriority w:val="39"/>
    <w:pPr>
      <w:tabs>
        <w:tab w:val="right" w:leader="dot" w:pos="8400"/>
      </w:tabs>
      <w:spacing w:line="360" w:lineRule="auto"/>
      <w:ind w:left="400" w:leftChars="400"/>
    </w:pPr>
    <w:rPr>
      <w:rFonts w:ascii="Times New Roman" w:hAnsi="Times New Roman" w:eastAsia="宋体" w:cs="Times New Roman"/>
      <w:sz w:val="24"/>
      <w:szCs w:val="24"/>
    </w:rPr>
  </w:style>
  <w:style w:type="paragraph" w:styleId="15">
    <w:name w:val="footer"/>
    <w:basedOn w:val="1"/>
    <w:link w:val="55"/>
    <w:unhideWhenUsed/>
    <w:qFormat/>
    <w:uiPriority w:val="99"/>
    <w:pPr>
      <w:tabs>
        <w:tab w:val="center" w:pos="4153"/>
        <w:tab w:val="right" w:pos="8306"/>
      </w:tabs>
      <w:snapToGrid w:val="0"/>
      <w:jc w:val="left"/>
    </w:pPr>
    <w:rPr>
      <w:sz w:val="18"/>
      <w:szCs w:val="18"/>
    </w:rPr>
  </w:style>
  <w:style w:type="paragraph" w:styleId="16">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400"/>
      </w:tabs>
      <w:spacing w:line="360" w:lineRule="auto"/>
      <w:jc w:val="center"/>
    </w:pPr>
    <w:rPr>
      <w:rFonts w:ascii="Times New Roman" w:hAnsi="Times New Roman" w:eastAsia="宋体" w:cs="Times New Roman"/>
      <w:bCs/>
      <w:sz w:val="28"/>
      <w:szCs w:val="32"/>
    </w:rPr>
  </w:style>
  <w:style w:type="paragraph" w:styleId="18">
    <w:name w:val="toc 2"/>
    <w:basedOn w:val="1"/>
    <w:next w:val="1"/>
    <w:unhideWhenUsed/>
    <w:qFormat/>
    <w:uiPriority w:val="39"/>
    <w:pPr>
      <w:tabs>
        <w:tab w:val="right" w:leader="dot" w:pos="8400"/>
      </w:tabs>
      <w:spacing w:line="360" w:lineRule="auto"/>
      <w:ind w:left="200" w:leftChars="200"/>
      <w:jc w:val="left"/>
    </w:pPr>
    <w:rPr>
      <w:rFonts w:ascii="Times New Roman" w:hAnsi="Times New Roman" w:eastAsia="宋体" w:cs="Times New Roman"/>
      <w:sz w:val="28"/>
      <w:szCs w:val="24"/>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annotation subject"/>
    <w:basedOn w:val="12"/>
    <w:next w:val="12"/>
    <w:link w:val="60"/>
    <w:semiHidden/>
    <w:unhideWhenUsed/>
    <w:qFormat/>
    <w:uiPriority w:val="99"/>
    <w:rPr>
      <w:b/>
      <w:bCs/>
    </w:rPr>
  </w:style>
  <w:style w:type="paragraph" w:styleId="21">
    <w:name w:val="Body Text First Indent 2"/>
    <w:next w:val="13"/>
    <w:qFormat/>
    <w:uiPriority w:val="0"/>
    <w:pPr>
      <w:widowControl w:val="0"/>
      <w:spacing w:after="120"/>
      <w:ind w:firstLine="420" w:firstLineChars="200"/>
      <w:jc w:val="both"/>
    </w:pPr>
    <w:rPr>
      <w:rFonts w:ascii="Times New Roman" w:hAnsi="Times New Roman" w:eastAsia="宋体" w:cs="Times New Roman"/>
      <w:kern w:val="2"/>
      <w:sz w:val="28"/>
      <w:szCs w:val="28"/>
      <w:lang w:val="en-US" w:eastAsia="zh-CN" w:bidi="ar-SA"/>
    </w:rPr>
  </w:style>
  <w:style w:type="character" w:styleId="24">
    <w:name w:val="Strong"/>
    <w:basedOn w:val="23"/>
    <w:qFormat/>
    <w:uiPriority w:val="22"/>
  </w:style>
  <w:style w:type="character" w:styleId="25">
    <w:name w:val="FollowedHyperlink"/>
    <w:basedOn w:val="23"/>
    <w:semiHidden/>
    <w:unhideWhenUsed/>
    <w:qFormat/>
    <w:uiPriority w:val="99"/>
    <w:rPr>
      <w:color w:val="800080"/>
      <w:u w:val="single"/>
    </w:rPr>
  </w:style>
  <w:style w:type="character" w:styleId="26">
    <w:name w:val="Emphasis"/>
    <w:basedOn w:val="23"/>
    <w:qFormat/>
    <w:uiPriority w:val="20"/>
  </w:style>
  <w:style w:type="character" w:styleId="27">
    <w:name w:val="HTML Definition"/>
    <w:basedOn w:val="23"/>
    <w:semiHidden/>
    <w:unhideWhenUsed/>
    <w:qFormat/>
    <w:uiPriority w:val="99"/>
  </w:style>
  <w:style w:type="character" w:styleId="28">
    <w:name w:val="HTML Variable"/>
    <w:basedOn w:val="23"/>
    <w:semiHidden/>
    <w:unhideWhenUsed/>
    <w:qFormat/>
    <w:uiPriority w:val="99"/>
  </w:style>
  <w:style w:type="character" w:styleId="29">
    <w:name w:val="Hyperlink"/>
    <w:basedOn w:val="23"/>
    <w:unhideWhenUsed/>
    <w:qFormat/>
    <w:uiPriority w:val="99"/>
    <w:rPr>
      <w:color w:val="0563C1" w:themeColor="hyperlink"/>
      <w:u w:val="single"/>
      <w14:textFill>
        <w14:solidFill>
          <w14:schemeClr w14:val="hlink"/>
        </w14:solidFill>
      </w14:textFill>
    </w:rPr>
  </w:style>
  <w:style w:type="character" w:styleId="30">
    <w:name w:val="HTML Code"/>
    <w:basedOn w:val="23"/>
    <w:semiHidden/>
    <w:unhideWhenUsed/>
    <w:qFormat/>
    <w:uiPriority w:val="99"/>
    <w:rPr>
      <w:rFonts w:ascii="Courier New" w:hAnsi="Courier New"/>
      <w:sz w:val="20"/>
    </w:rPr>
  </w:style>
  <w:style w:type="character" w:styleId="31">
    <w:name w:val="annotation reference"/>
    <w:basedOn w:val="23"/>
    <w:semiHidden/>
    <w:unhideWhenUsed/>
    <w:qFormat/>
    <w:uiPriority w:val="99"/>
    <w:rPr>
      <w:sz w:val="21"/>
      <w:szCs w:val="21"/>
    </w:rPr>
  </w:style>
  <w:style w:type="character" w:styleId="32">
    <w:name w:val="HTML Cite"/>
    <w:basedOn w:val="23"/>
    <w:semiHidden/>
    <w:unhideWhenUsed/>
    <w:qFormat/>
    <w:uiPriority w:val="99"/>
  </w:style>
  <w:style w:type="character" w:customStyle="1" w:styleId="33">
    <w:name w:val="标题 2 字符"/>
    <w:basedOn w:val="23"/>
    <w:link w:val="2"/>
    <w:qFormat/>
    <w:uiPriority w:val="9"/>
    <w:rPr>
      <w:rFonts w:ascii="宋体" w:hAnsi="宋体" w:eastAsia="宋体" w:cstheme="majorBidi"/>
      <w:b/>
      <w:bCs/>
      <w:sz w:val="32"/>
      <w:szCs w:val="32"/>
    </w:rPr>
  </w:style>
  <w:style w:type="character" w:customStyle="1" w:styleId="34">
    <w:name w:val="标题 1 字符"/>
    <w:basedOn w:val="23"/>
    <w:link w:val="3"/>
    <w:qFormat/>
    <w:uiPriority w:val="9"/>
    <w:rPr>
      <w:rFonts w:eastAsia="宋体"/>
      <w:b/>
      <w:bCs/>
      <w:kern w:val="44"/>
      <w:sz w:val="32"/>
      <w:szCs w:val="44"/>
    </w:rPr>
  </w:style>
  <w:style w:type="character" w:customStyle="1" w:styleId="35">
    <w:name w:val="标题 3 字符"/>
    <w:basedOn w:val="23"/>
    <w:link w:val="5"/>
    <w:qFormat/>
    <w:uiPriority w:val="9"/>
    <w:rPr>
      <w:rFonts w:ascii="宋体" w:hAnsi="宋体" w:eastAsia="宋体"/>
      <w:b/>
      <w:bCs/>
      <w:sz w:val="32"/>
      <w:szCs w:val="32"/>
    </w:rPr>
  </w:style>
  <w:style w:type="character" w:customStyle="1" w:styleId="36">
    <w:name w:val="标题 4 字符"/>
    <w:basedOn w:val="23"/>
    <w:link w:val="6"/>
    <w:qFormat/>
    <w:uiPriority w:val="9"/>
    <w:rPr>
      <w:rFonts w:ascii="宋体" w:hAnsi="宋体" w:eastAsia="宋体" w:cstheme="majorBidi"/>
      <w:b/>
      <w:bCs/>
      <w:sz w:val="28"/>
      <w:szCs w:val="28"/>
    </w:rPr>
  </w:style>
  <w:style w:type="character" w:customStyle="1" w:styleId="37">
    <w:name w:val="标题 5 字符"/>
    <w:basedOn w:val="23"/>
    <w:link w:val="7"/>
    <w:qFormat/>
    <w:uiPriority w:val="9"/>
    <w:rPr>
      <w:rFonts w:ascii="宋体" w:hAnsi="宋体" w:eastAsia="宋体"/>
      <w:b/>
      <w:bCs/>
      <w:sz w:val="28"/>
      <w:szCs w:val="28"/>
    </w:rPr>
  </w:style>
  <w:style w:type="character" w:customStyle="1" w:styleId="38">
    <w:name w:val="标题 6 字符"/>
    <w:basedOn w:val="23"/>
    <w:link w:val="8"/>
    <w:qFormat/>
    <w:uiPriority w:val="9"/>
    <w:rPr>
      <w:rFonts w:ascii="宋体" w:hAnsi="宋体" w:eastAsia="宋体" w:cstheme="majorBidi"/>
      <w:b/>
      <w:bCs/>
      <w:sz w:val="24"/>
      <w:szCs w:val="24"/>
    </w:rPr>
  </w:style>
  <w:style w:type="character" w:customStyle="1" w:styleId="39">
    <w:name w:val="标题 7 字符"/>
    <w:basedOn w:val="23"/>
    <w:link w:val="9"/>
    <w:qFormat/>
    <w:uiPriority w:val="9"/>
    <w:rPr>
      <w:rFonts w:ascii="宋体" w:hAnsi="宋体" w:eastAsia="宋体"/>
      <w:b/>
      <w:bCs/>
      <w:sz w:val="24"/>
      <w:szCs w:val="24"/>
    </w:rPr>
  </w:style>
  <w:style w:type="character" w:customStyle="1" w:styleId="40">
    <w:name w:val="标题 8 字符"/>
    <w:basedOn w:val="23"/>
    <w:link w:val="10"/>
    <w:qFormat/>
    <w:uiPriority w:val="9"/>
    <w:rPr>
      <w:rFonts w:ascii="宋体" w:hAnsi="宋体" w:eastAsia="宋体" w:cstheme="majorBidi"/>
      <w:sz w:val="24"/>
      <w:szCs w:val="24"/>
    </w:rPr>
  </w:style>
  <w:style w:type="character" w:customStyle="1" w:styleId="41">
    <w:name w:val="标题 9 字符"/>
    <w:basedOn w:val="23"/>
    <w:link w:val="11"/>
    <w:qFormat/>
    <w:uiPriority w:val="9"/>
    <w:rPr>
      <w:rFonts w:ascii="宋体" w:hAnsi="宋体" w:eastAsia="宋体" w:cstheme="majorBidi"/>
      <w:sz w:val="24"/>
      <w:szCs w:val="21"/>
    </w:rPr>
  </w:style>
  <w:style w:type="paragraph" w:customStyle="1" w:styleId="42">
    <w:name w:val="正文文本11"/>
    <w:basedOn w:val="1"/>
    <w:link w:val="43"/>
    <w:qFormat/>
    <w:uiPriority w:val="0"/>
    <w:pPr>
      <w:snapToGrid w:val="0"/>
      <w:spacing w:line="360" w:lineRule="auto"/>
      <w:ind w:firstLine="200" w:firstLineChars="200"/>
    </w:pPr>
    <w:rPr>
      <w:rFonts w:ascii="宋体" w:hAnsi="宋体" w:eastAsia="宋体" w:cs="Times New Roman"/>
      <w:szCs w:val="24"/>
    </w:rPr>
  </w:style>
  <w:style w:type="character" w:customStyle="1" w:styleId="43">
    <w:name w:val="正文文本11 字符"/>
    <w:basedOn w:val="23"/>
    <w:link w:val="42"/>
    <w:qFormat/>
    <w:uiPriority w:val="0"/>
    <w:rPr>
      <w:rFonts w:ascii="宋体" w:hAnsi="宋体" w:eastAsia="宋体" w:cs="Times New Roman"/>
      <w:szCs w:val="24"/>
    </w:rPr>
  </w:style>
  <w:style w:type="character" w:customStyle="1" w:styleId="44">
    <w:name w:val="方案正文 字符"/>
    <w:basedOn w:val="23"/>
    <w:link w:val="4"/>
    <w:qFormat/>
    <w:uiPriority w:val="0"/>
    <w:rPr>
      <w:rFonts w:ascii="Times New Roman" w:hAnsi="Times New Roman" w:eastAsia="宋体" w:cs="Times New Roman"/>
      <w:sz w:val="24"/>
      <w:szCs w:val="32"/>
    </w:rPr>
  </w:style>
  <w:style w:type="paragraph" w:customStyle="1" w:styleId="45">
    <w:name w:val="正文加粗"/>
    <w:basedOn w:val="1"/>
    <w:link w:val="46"/>
    <w:qFormat/>
    <w:uiPriority w:val="0"/>
    <w:pPr>
      <w:spacing w:line="360" w:lineRule="auto"/>
      <w:ind w:firstLine="562" w:firstLineChars="200"/>
    </w:pPr>
    <w:rPr>
      <w:rFonts w:ascii="宋体" w:hAnsi="宋体" w:eastAsia="宋体"/>
      <w:b/>
      <w:bCs/>
      <w:sz w:val="24"/>
      <w:szCs w:val="28"/>
    </w:rPr>
  </w:style>
  <w:style w:type="character" w:customStyle="1" w:styleId="46">
    <w:name w:val="正文加粗 字符"/>
    <w:basedOn w:val="23"/>
    <w:link w:val="45"/>
    <w:qFormat/>
    <w:uiPriority w:val="0"/>
    <w:rPr>
      <w:rFonts w:ascii="宋体" w:hAnsi="宋体" w:eastAsia="宋体"/>
      <w:b/>
      <w:bCs/>
      <w:sz w:val="24"/>
      <w:szCs w:val="28"/>
    </w:rPr>
  </w:style>
  <w:style w:type="paragraph" w:customStyle="1" w:styleId="47">
    <w:name w:val="图片、表格居中"/>
    <w:basedOn w:val="1"/>
    <w:link w:val="48"/>
    <w:qFormat/>
    <w:uiPriority w:val="0"/>
    <w:pPr>
      <w:jc w:val="center"/>
    </w:pPr>
    <w:rPr>
      <w:rFonts w:ascii="宋体" w:hAnsi="宋体" w:eastAsia="宋体"/>
    </w:rPr>
  </w:style>
  <w:style w:type="character" w:customStyle="1" w:styleId="48">
    <w:name w:val="图片、表格居中 字符"/>
    <w:basedOn w:val="23"/>
    <w:link w:val="47"/>
    <w:qFormat/>
    <w:uiPriority w:val="0"/>
    <w:rPr>
      <w:rFonts w:ascii="宋体" w:hAnsi="宋体" w:eastAsia="宋体"/>
    </w:rPr>
  </w:style>
  <w:style w:type="paragraph" w:customStyle="1" w:styleId="49">
    <w:name w:val="序号（1、）"/>
    <w:basedOn w:val="50"/>
    <w:link w:val="51"/>
    <w:qFormat/>
    <w:uiPriority w:val="0"/>
    <w:pPr>
      <w:numPr>
        <w:ilvl w:val="0"/>
        <w:numId w:val="2"/>
      </w:numPr>
      <w:ind w:left="420" w:hanging="420" w:firstLineChars="0"/>
    </w:pPr>
    <w:rPr>
      <w:rFonts w:ascii="宋体" w:hAnsi="宋体" w:eastAsia="宋体"/>
    </w:rPr>
  </w:style>
  <w:style w:type="paragraph" w:styleId="50">
    <w:name w:val="List Paragraph"/>
    <w:basedOn w:val="1"/>
    <w:qFormat/>
    <w:uiPriority w:val="34"/>
    <w:pPr>
      <w:ind w:firstLine="420" w:firstLineChars="200"/>
    </w:pPr>
  </w:style>
  <w:style w:type="character" w:customStyle="1" w:styleId="51">
    <w:name w:val="序号（1、） 字符"/>
    <w:basedOn w:val="23"/>
    <w:link w:val="49"/>
    <w:qFormat/>
    <w:uiPriority w:val="0"/>
    <w:rPr>
      <w:rFonts w:ascii="宋体" w:hAnsi="宋体" w:eastAsia="宋体"/>
    </w:rPr>
  </w:style>
  <w:style w:type="paragraph" w:customStyle="1" w:styleId="52">
    <w:name w:val="方案正文加粗"/>
    <w:basedOn w:val="1"/>
    <w:link w:val="53"/>
    <w:qFormat/>
    <w:uiPriority w:val="0"/>
    <w:pPr>
      <w:spacing w:line="360" w:lineRule="auto"/>
      <w:ind w:firstLine="200" w:firstLineChars="200"/>
    </w:pPr>
    <w:rPr>
      <w:rFonts w:ascii="仿宋" w:hAnsi="仿宋" w:eastAsia="宋体"/>
      <w:b/>
      <w:bCs/>
      <w:sz w:val="24"/>
      <w:szCs w:val="24"/>
    </w:rPr>
  </w:style>
  <w:style w:type="character" w:customStyle="1" w:styleId="53">
    <w:name w:val="方案正文加粗 字符"/>
    <w:basedOn w:val="23"/>
    <w:link w:val="52"/>
    <w:qFormat/>
    <w:uiPriority w:val="0"/>
    <w:rPr>
      <w:rFonts w:ascii="仿宋" w:hAnsi="仿宋" w:eastAsia="宋体"/>
      <w:b/>
      <w:bCs/>
      <w:sz w:val="24"/>
      <w:szCs w:val="24"/>
    </w:rPr>
  </w:style>
  <w:style w:type="character" w:customStyle="1" w:styleId="54">
    <w:name w:val="页眉 字符"/>
    <w:basedOn w:val="23"/>
    <w:link w:val="16"/>
    <w:qFormat/>
    <w:uiPriority w:val="99"/>
    <w:rPr>
      <w:sz w:val="18"/>
      <w:szCs w:val="18"/>
    </w:rPr>
  </w:style>
  <w:style w:type="character" w:customStyle="1" w:styleId="55">
    <w:name w:val="页脚 字符"/>
    <w:basedOn w:val="23"/>
    <w:link w:val="15"/>
    <w:qFormat/>
    <w:uiPriority w:val="99"/>
    <w:rPr>
      <w:sz w:val="18"/>
      <w:szCs w:val="18"/>
    </w:rPr>
  </w:style>
  <w:style w:type="paragraph" w:customStyle="1" w:styleId="56">
    <w:name w:val="TOC 标题1"/>
    <w:basedOn w:val="3"/>
    <w:next w:val="1"/>
    <w:unhideWhenUsed/>
    <w:qFormat/>
    <w:uiPriority w:val="39"/>
    <w:pPr>
      <w:keepNext/>
      <w:keepLines/>
      <w:widowControl/>
      <w:numPr>
        <w:numId w:val="0"/>
      </w:numPr>
      <w:spacing w:before="24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paragraph" w:customStyle="1" w:styleId="57">
    <w:name w:val="正文1"/>
    <w:qFormat/>
    <w:uiPriority w:val="0"/>
    <w:pPr>
      <w:spacing w:line="360" w:lineRule="auto"/>
      <w:ind w:firstLine="200" w:firstLineChars="200"/>
    </w:pPr>
    <w:rPr>
      <w:rFonts w:ascii="宋体" w:hAnsi="宋体" w:eastAsia="宋体" w:cs="宋体"/>
      <w:kern w:val="2"/>
      <w:sz w:val="24"/>
      <w:szCs w:val="24"/>
      <w:lang w:val="en-US" w:eastAsia="zh-CN" w:bidi="ar-SA"/>
    </w:rPr>
  </w:style>
  <w:style w:type="paragraph" w:customStyle="1" w:styleId="58">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9">
    <w:name w:val="批注文字 字符"/>
    <w:basedOn w:val="23"/>
    <w:link w:val="12"/>
    <w:semiHidden/>
    <w:qFormat/>
    <w:uiPriority w:val="99"/>
    <w:rPr>
      <w:kern w:val="2"/>
      <w:sz w:val="21"/>
      <w:szCs w:val="22"/>
    </w:rPr>
  </w:style>
  <w:style w:type="character" w:customStyle="1" w:styleId="60">
    <w:name w:val="批注主题 字符"/>
    <w:basedOn w:val="59"/>
    <w:link w:val="20"/>
    <w:semiHidden/>
    <w:qFormat/>
    <w:uiPriority w:val="99"/>
    <w:rPr>
      <w:b/>
      <w:bCs/>
      <w:kern w:val="2"/>
      <w:sz w:val="21"/>
      <w:szCs w:val="22"/>
    </w:rPr>
  </w:style>
  <w:style w:type="character" w:customStyle="1" w:styleId="61">
    <w:name w:val="x-tab-strip-text"/>
    <w:basedOn w:val="23"/>
    <w:qFormat/>
    <w:uiPriority w:val="0"/>
    <w:rPr>
      <w:color w:val="15428B"/>
    </w:rPr>
  </w:style>
  <w:style w:type="character" w:customStyle="1" w:styleId="62">
    <w:name w:val="x-tab-strip-text1"/>
    <w:basedOn w:val="23"/>
    <w:qFormat/>
    <w:uiPriority w:val="0"/>
    <w:rPr>
      <w:rFonts w:ascii="Tahoma" w:hAnsi="Tahoma" w:eastAsia="Tahoma" w:cs="Tahoma"/>
      <w:color w:val="416AA3"/>
      <w:sz w:val="18"/>
      <w:szCs w:val="18"/>
    </w:rPr>
  </w:style>
  <w:style w:type="character" w:customStyle="1" w:styleId="63">
    <w:name w:val="x-tab-strip-text2"/>
    <w:basedOn w:val="23"/>
    <w:qFormat/>
    <w:uiPriority w:val="0"/>
  </w:style>
  <w:style w:type="character" w:customStyle="1" w:styleId="64">
    <w:name w:val="x-tab-strip-text3"/>
    <w:basedOn w:val="23"/>
    <w:qFormat/>
    <w:uiPriority w:val="0"/>
    <w:rPr>
      <w:b/>
      <w:bCs/>
      <w:color w:val="15428B"/>
    </w:rPr>
  </w:style>
  <w:style w:type="character" w:customStyle="1" w:styleId="65">
    <w:name w:val="x-tab-strip-text4"/>
    <w:basedOn w:val="23"/>
    <w:qFormat/>
    <w:uiPriority w:val="0"/>
  </w:style>
  <w:style w:type="character" w:customStyle="1" w:styleId="66">
    <w:name w:val="x-tab-strip-text5"/>
    <w:basedOn w:val="23"/>
    <w:qFormat/>
    <w:uiPriority w:val="0"/>
  </w:style>
  <w:style w:type="character" w:customStyle="1" w:styleId="67">
    <w:name w:val="name"/>
    <w:basedOn w:val="23"/>
    <w:qFormat/>
    <w:uiPriority w:val="0"/>
    <w:rPr>
      <w:rFonts w:ascii="华文行楷 ! important" w:hAnsi="华文行楷 ! important" w:eastAsia="华文行楷 ! important" w:cs="华文行楷 ! important"/>
      <w:sz w:val="27"/>
      <w:szCs w:val="27"/>
    </w:rPr>
  </w:style>
  <w:style w:type="character" w:customStyle="1" w:styleId="68">
    <w:name w:val="name1"/>
    <w:basedOn w:val="23"/>
    <w:qFormat/>
    <w:uiPriority w:val="0"/>
  </w:style>
  <w:style w:type="character" w:customStyle="1" w:styleId="69">
    <w:name w:val="opinion2"/>
    <w:basedOn w:val="23"/>
    <w:qFormat/>
    <w:uiPriority w:val="0"/>
    <w:rPr>
      <w:vanish/>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1869</Words>
  <Characters>1924</Characters>
  <Lines>26</Lines>
  <Paragraphs>7</Paragraphs>
  <TotalTime>15</TotalTime>
  <ScaleCrop>false</ScaleCrop>
  <LinksUpToDate>false</LinksUpToDate>
  <CharactersWithSpaces>1964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2024-11-19T06:51:00Z</dcterms:created>
  <dc:creator>123 4</dc:creator>
  <cp:lastModifiedBy>爆炸的榴莲</cp:lastModifiedBy>
  <cp:lastPrinted>2025-06-26T09:02:00Z</cp:lastPrinted>
  <dcterms:modified xsi:type="dcterms:W3CDTF">2026-02-04T08:40:56Z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CA7AFBCFE52747FC847DF89CB699E0AF_13</vt:lpwstr>
  </property>
  <property fmtid="{D5CDD505-2E9C-101B-9397-08002B2CF9AE}" pid="4" name="KSOTemplateDocerSaveRecord">
    <vt:lpwstr>eyJoZGlkIjoiMGJmOTgyNmY4ZDI0ZDk5NzE0MTc3MzlmMzhmMzlmMTQiLCJ1c2VySWQiOiIzODE2OTQwOTYifQ==</vt:lpwstr>
  </property>
</Properties>
</file>