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71923">
      <w:pPr>
        <w:pStyle w:val="13"/>
        <w:spacing w:line="560" w:lineRule="exact"/>
        <w:ind w:firstLine="0" w:firstLineChars="0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海南省青少年心理健康医学中心无线网络项目</w:t>
      </w:r>
    </w:p>
    <w:p w14:paraId="498478B2">
      <w:pPr>
        <w:pStyle w:val="13"/>
        <w:spacing w:line="560" w:lineRule="exact"/>
        <w:ind w:firstLine="0" w:firstLineChars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综合评分表</w:t>
      </w:r>
    </w:p>
    <w:tbl>
      <w:tblPr>
        <w:tblStyle w:val="10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43"/>
        <w:gridCol w:w="5954"/>
        <w:gridCol w:w="850"/>
      </w:tblGrid>
      <w:tr w14:paraId="629F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96" w:type="dxa"/>
            <w:vAlign w:val="center"/>
          </w:tcPr>
          <w:p w14:paraId="7A1724A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类别</w:t>
            </w:r>
          </w:p>
        </w:tc>
        <w:tc>
          <w:tcPr>
            <w:tcW w:w="1843" w:type="dxa"/>
            <w:vAlign w:val="center"/>
          </w:tcPr>
          <w:p w14:paraId="64E5C1E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评审项</w:t>
            </w:r>
          </w:p>
        </w:tc>
        <w:tc>
          <w:tcPr>
            <w:tcW w:w="5954" w:type="dxa"/>
            <w:vAlign w:val="center"/>
          </w:tcPr>
          <w:p w14:paraId="5D4DA83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评审内容</w:t>
            </w:r>
          </w:p>
        </w:tc>
        <w:tc>
          <w:tcPr>
            <w:tcW w:w="850" w:type="dxa"/>
            <w:vAlign w:val="center"/>
          </w:tcPr>
          <w:p w14:paraId="073A4CC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分值</w:t>
            </w:r>
          </w:p>
        </w:tc>
      </w:tr>
      <w:tr w14:paraId="6B76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96" w:type="dxa"/>
            <w:vMerge w:val="restart"/>
            <w:vAlign w:val="center"/>
          </w:tcPr>
          <w:p w14:paraId="0C995CC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技术、商务分</w:t>
            </w:r>
          </w:p>
        </w:tc>
        <w:tc>
          <w:tcPr>
            <w:tcW w:w="1843" w:type="dxa"/>
            <w:vAlign w:val="center"/>
          </w:tcPr>
          <w:p w14:paraId="74C4E0AE">
            <w:pPr>
              <w:spacing w:line="360" w:lineRule="auto"/>
              <w:ind w:hanging="1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技术参数响应情况1</w:t>
            </w:r>
          </w:p>
        </w:tc>
        <w:tc>
          <w:tcPr>
            <w:tcW w:w="5954" w:type="dxa"/>
            <w:vAlign w:val="center"/>
          </w:tcPr>
          <w:p w14:paraId="2E44B44E">
            <w:pPr>
              <w:spacing w:line="360" w:lineRule="auto"/>
              <w:ind w:hanging="1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根据供应商对采购需求中“技术要求”的响应情况进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⾏</w:t>
            </w:r>
            <w:r>
              <w:rPr>
                <w:rFonts w:hint="eastAsia" w:ascii="宋体" w:hAnsi="宋体" w:cs="宋体"/>
                <w:sz w:val="24"/>
              </w:rPr>
              <w:t>打分：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 xml:space="preserve">）带“▲”为重要技术参数条款，共有15 </w:t>
            </w:r>
          </w:p>
          <w:p w14:paraId="705A8580">
            <w:pPr>
              <w:spacing w:line="360" w:lineRule="auto"/>
              <w:ind w:hanging="1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条，有</w:t>
            </w:r>
            <w:r>
              <w:rPr>
                <w:rFonts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条不满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⾜</w:t>
            </w:r>
            <w:r>
              <w:rPr>
                <w:rFonts w:hint="eastAsia" w:ascii="宋体" w:hAnsi="宋体" w:cs="宋体"/>
                <w:sz w:val="24"/>
              </w:rPr>
              <w:t>或负偏离的扣1分，本项满分15分。</w:t>
            </w:r>
          </w:p>
          <w:p w14:paraId="495645AA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（注：如采购需求中有明确要求提供证明资料的，以采购需求中的要求为准</w:t>
            </w:r>
            <w:r>
              <w:rPr>
                <w:rFonts w:hint="eastAsia" w:ascii="宋体" w:hAnsi="宋体" w:cs="宋体"/>
                <w:sz w:val="24"/>
              </w:rPr>
              <w:t>；</w:t>
            </w:r>
            <w:r>
              <w:rPr>
                <w:rFonts w:ascii="宋体" w:hAnsi="宋体" w:cs="宋体"/>
                <w:sz w:val="24"/>
              </w:rPr>
              <w:t>如采购需求中未明确证明材料的，以投标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⼈</w:t>
            </w:r>
            <w:r>
              <w:rPr>
                <w:rFonts w:hint="eastAsia" w:ascii="宋体" w:hAnsi="宋体" w:cs="宋体"/>
                <w:sz w:val="24"/>
              </w:rPr>
              <w:t>在投标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⽂</w:t>
            </w:r>
            <w:r>
              <w:rPr>
                <w:rFonts w:hint="eastAsia" w:ascii="宋体" w:hAnsi="宋体" w:cs="宋体"/>
                <w:sz w:val="24"/>
              </w:rPr>
              <w:t>件中的响应情况</w:t>
            </w:r>
            <w:r>
              <w:rPr>
                <w:rFonts w:ascii="宋体" w:hAnsi="宋体" w:cs="宋体"/>
                <w:sz w:val="24"/>
              </w:rPr>
              <w:t>填写内容为准，未填写的或参数不满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⾜</w:t>
            </w:r>
            <w:r>
              <w:rPr>
                <w:rFonts w:hint="eastAsia" w:ascii="宋体" w:hAnsi="宋体" w:cs="宋体"/>
                <w:sz w:val="24"/>
              </w:rPr>
              <w:t>的都视为负偏离。</w:t>
            </w:r>
            <w:r>
              <w:rPr>
                <w:rFonts w:ascii="宋体" w:hAnsi="宋体" w:cs="宋体"/>
                <w:sz w:val="24"/>
              </w:rPr>
              <w:t>）</w:t>
            </w:r>
          </w:p>
        </w:tc>
        <w:tc>
          <w:tcPr>
            <w:tcW w:w="850" w:type="dxa"/>
            <w:vAlign w:val="center"/>
          </w:tcPr>
          <w:p w14:paraId="0DBB74A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</w:t>
            </w:r>
          </w:p>
        </w:tc>
      </w:tr>
      <w:tr w14:paraId="55CDE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96" w:type="dxa"/>
            <w:vMerge w:val="continue"/>
            <w:vAlign w:val="center"/>
          </w:tcPr>
          <w:p w14:paraId="05DD0E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C7673ED">
            <w:pPr>
              <w:spacing w:line="360" w:lineRule="auto"/>
              <w:ind w:hanging="1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技术参数响应情况</w:t>
            </w: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5954" w:type="dxa"/>
            <w:vAlign w:val="center"/>
          </w:tcPr>
          <w:p w14:paraId="6CF4CF02">
            <w:pPr>
              <w:spacing w:line="360" w:lineRule="auto"/>
              <w:ind w:hanging="1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根据供应商对采购需求中“技术要求”的响应情况进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⾏</w:t>
            </w:r>
            <w:r>
              <w:rPr>
                <w:rFonts w:hint="eastAsia" w:ascii="宋体" w:hAnsi="宋体" w:cs="宋体"/>
                <w:sz w:val="24"/>
              </w:rPr>
              <w:t>打分：（</w:t>
            </w:r>
            <w:r>
              <w:rPr>
                <w:rFonts w:ascii="宋体" w:hAnsi="宋体" w:cs="宋体"/>
                <w:sz w:val="24"/>
              </w:rPr>
              <w:t>2）未带“▲”为普通技术参数条款，共有</w:t>
            </w:r>
            <w:r>
              <w:rPr>
                <w:rFonts w:hint="eastAsia" w:ascii="宋体" w:hAnsi="宋体" w:cs="宋体"/>
                <w:sz w:val="24"/>
              </w:rPr>
              <w:t>60</w:t>
            </w:r>
            <w:r>
              <w:rPr>
                <w:rFonts w:ascii="宋体" w:hAnsi="宋体" w:cs="宋体"/>
                <w:sz w:val="24"/>
              </w:rPr>
              <w:t>条，有1条不满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⾜</w:t>
            </w:r>
            <w:r>
              <w:rPr>
                <w:rFonts w:hint="eastAsia" w:ascii="宋体" w:hAnsi="宋体" w:cs="宋体"/>
                <w:sz w:val="24"/>
              </w:rPr>
              <w:t>或负偏离的扣</w:t>
            </w:r>
            <w:r>
              <w:rPr>
                <w:rFonts w:ascii="宋体" w:hAnsi="宋体" w:cs="宋体"/>
                <w:sz w:val="24"/>
              </w:rPr>
              <w:t>0.4</w:t>
            </w:r>
            <w:r>
              <w:rPr>
                <w:rFonts w:hint="eastAsia" w:ascii="宋体" w:hAnsi="宋体" w:cs="宋体"/>
                <w:sz w:val="24"/>
              </w:rPr>
              <w:t>5</w:t>
            </w:r>
            <w:r>
              <w:rPr>
                <w:rFonts w:ascii="宋体" w:hAnsi="宋体" w:cs="宋体"/>
                <w:sz w:val="24"/>
              </w:rPr>
              <w:t>分，本项满分</w:t>
            </w: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 xml:space="preserve">7分。 </w:t>
            </w:r>
          </w:p>
          <w:p w14:paraId="374A03D2">
            <w:pPr>
              <w:spacing w:line="360" w:lineRule="auto"/>
              <w:ind w:hanging="1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（注：如采购需求中有明确要求提供证明资料的，以采购需求中的要求为准</w:t>
            </w:r>
            <w:r>
              <w:rPr>
                <w:rFonts w:hint="eastAsia" w:ascii="宋体" w:hAnsi="宋体" w:cs="宋体"/>
                <w:sz w:val="24"/>
              </w:rPr>
              <w:t>；</w:t>
            </w:r>
            <w:r>
              <w:rPr>
                <w:rFonts w:ascii="宋体" w:hAnsi="宋体" w:cs="宋体"/>
                <w:sz w:val="24"/>
              </w:rPr>
              <w:t>如采购需求中未明确证明材料的，以投标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⼈</w:t>
            </w:r>
            <w:r>
              <w:rPr>
                <w:rFonts w:hint="eastAsia" w:ascii="宋体" w:hAnsi="宋体" w:cs="宋体"/>
                <w:sz w:val="24"/>
              </w:rPr>
              <w:t>在投标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⽂</w:t>
            </w:r>
            <w:r>
              <w:rPr>
                <w:rFonts w:hint="eastAsia" w:ascii="宋体" w:hAnsi="宋体" w:cs="宋体"/>
                <w:sz w:val="24"/>
              </w:rPr>
              <w:t>件中的响应情况</w:t>
            </w:r>
            <w:r>
              <w:rPr>
                <w:rFonts w:ascii="宋体" w:hAnsi="宋体" w:cs="宋体"/>
                <w:sz w:val="24"/>
              </w:rPr>
              <w:t>填写内容为准，未填写的或参数不满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⾜</w:t>
            </w:r>
            <w:r>
              <w:rPr>
                <w:rFonts w:hint="eastAsia" w:ascii="宋体" w:hAnsi="宋体" w:cs="宋体"/>
                <w:sz w:val="24"/>
              </w:rPr>
              <w:t>的都视为负偏离。</w:t>
            </w:r>
            <w:r>
              <w:rPr>
                <w:rFonts w:ascii="宋体" w:hAnsi="宋体" w:cs="宋体"/>
                <w:sz w:val="24"/>
              </w:rPr>
              <w:t>）</w:t>
            </w:r>
          </w:p>
        </w:tc>
        <w:tc>
          <w:tcPr>
            <w:tcW w:w="850" w:type="dxa"/>
            <w:vAlign w:val="center"/>
          </w:tcPr>
          <w:p w14:paraId="2D81560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7</w:t>
            </w:r>
          </w:p>
        </w:tc>
      </w:tr>
      <w:tr w14:paraId="6198E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96" w:type="dxa"/>
            <w:vMerge w:val="continue"/>
            <w:vAlign w:val="center"/>
          </w:tcPr>
          <w:p w14:paraId="313F029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953C60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安装调试验收方案</w:t>
            </w:r>
          </w:p>
          <w:p w14:paraId="7DE1E771">
            <w:pPr>
              <w:pStyle w:val="8"/>
              <w:ind w:left="0" w:leftChars="0" w:firstLine="0" w:firstLineChars="0"/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theme="minorBidi"/>
                <w:sz w:val="24"/>
                <w:szCs w:val="24"/>
                <w:lang w:eastAsia="zh-CN"/>
              </w:rPr>
              <w:t>（1</w:t>
            </w:r>
            <w:r>
              <w:rPr>
                <w:rFonts w:ascii="宋体" w:hAnsi="宋体" w:cstheme="minorBidi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宋体" w:hAnsi="宋体" w:cstheme="minorBidi"/>
                <w:sz w:val="24"/>
                <w:szCs w:val="24"/>
                <w:lang w:eastAsia="zh-CN"/>
              </w:rPr>
              <w:t>分）</w:t>
            </w:r>
          </w:p>
        </w:tc>
        <w:tc>
          <w:tcPr>
            <w:tcW w:w="5954" w:type="dxa"/>
            <w:vAlign w:val="center"/>
          </w:tcPr>
          <w:p w14:paraId="5E78CA84">
            <w:pPr>
              <w:spacing w:line="360" w:lineRule="auto"/>
              <w:ind w:hanging="1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供应商根据本项目的采购需求，编制的方案应至少包含：安装调试措施、验收的具体实施措施。评委对其进行综合评议，满分</w:t>
            </w:r>
            <w:r>
              <w:rPr>
                <w:rFonts w:ascii="宋体" w:hAnsi="宋体" w:cs="宋体"/>
                <w:sz w:val="24"/>
              </w:rPr>
              <w:t>10分，每有一项缺项的扣5分；在供应商已提供</w:t>
            </w:r>
            <w:r>
              <w:rPr>
                <w:rFonts w:hint="eastAsia" w:ascii="宋体" w:hAnsi="宋体" w:cs="宋体"/>
                <w:sz w:val="24"/>
              </w:rPr>
              <w:t>各项内容</w:t>
            </w:r>
            <w:r>
              <w:rPr>
                <w:rFonts w:ascii="宋体" w:hAnsi="宋体" w:cs="宋体"/>
                <w:sz w:val="24"/>
              </w:rPr>
              <w:t>的基础上，每项</w:t>
            </w:r>
            <w:r>
              <w:rPr>
                <w:rFonts w:hint="eastAsia" w:ascii="宋体" w:hAnsi="宋体" w:cs="宋体"/>
                <w:sz w:val="24"/>
              </w:rPr>
              <w:t>内容内容</w:t>
            </w:r>
            <w:r>
              <w:rPr>
                <w:rFonts w:ascii="宋体" w:hAnsi="宋体" w:cs="宋体"/>
                <w:sz w:val="24"/>
              </w:rPr>
              <w:t>存在一处内容不完整或有缺陷的扣1分，扣完为止；未提供不得分。注：内容不完整或有缺陷是指：非专门针对本项目或不适用本项目需求、内容前后矛盾、涉及的规范及标准错误</w:t>
            </w:r>
            <w:r>
              <w:rPr>
                <w:rFonts w:hint="eastAsia" w:ascii="宋体" w:hAnsi="宋体" w:cs="宋体"/>
                <w:sz w:val="24"/>
              </w:rPr>
              <w:t>、内容简略</w:t>
            </w:r>
            <w:r>
              <w:rPr>
                <w:rFonts w:ascii="宋体" w:hAnsi="宋体" w:cs="宋体"/>
                <w:sz w:val="24"/>
              </w:rPr>
              <w:t>等情形。</w:t>
            </w:r>
          </w:p>
        </w:tc>
        <w:tc>
          <w:tcPr>
            <w:tcW w:w="850" w:type="dxa"/>
            <w:vAlign w:val="center"/>
          </w:tcPr>
          <w:p w14:paraId="5AFE1C8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</w:tr>
      <w:tr w14:paraId="7A8B8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96" w:type="dxa"/>
            <w:vMerge w:val="continue"/>
            <w:vAlign w:val="center"/>
          </w:tcPr>
          <w:p w14:paraId="424BE62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4CA497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售后服务方案（</w:t>
            </w:r>
            <w:r>
              <w:rPr>
                <w:rFonts w:ascii="宋体" w:hAnsi="宋体" w:cs="宋体"/>
                <w:sz w:val="24"/>
              </w:rPr>
              <w:t>10</w:t>
            </w:r>
            <w:r>
              <w:rPr>
                <w:rFonts w:hint="eastAsia" w:ascii="宋体" w:hAnsi="宋体" w:cs="宋体"/>
                <w:sz w:val="24"/>
              </w:rPr>
              <w:t>分）</w:t>
            </w:r>
          </w:p>
        </w:tc>
        <w:tc>
          <w:tcPr>
            <w:tcW w:w="5954" w:type="dxa"/>
            <w:vAlign w:val="center"/>
          </w:tcPr>
          <w:p w14:paraId="0F71B433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供应商必须制定完整的售后服务方案，售后服务方案按照招标文件要求至少应包含以下内容：售后服务内容、维修方案、响应方式、响应时间、应急维修等。</w:t>
            </w:r>
          </w:p>
          <w:p w14:paraId="181ACB24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1、投标人的售后服务内容、维修方案详细，合理，有较强的维修能力；服务项目齐全，保障及响应时间及完成维修时间承诺满足用户需求，得</w:t>
            </w:r>
            <w:r>
              <w:rPr>
                <w:rFonts w:ascii="宋体" w:hAnsi="宋体" w:cs="宋体"/>
                <w:sz w:val="24"/>
              </w:rPr>
              <w:t>10</w:t>
            </w:r>
            <w:r>
              <w:rPr>
                <w:rFonts w:hint="eastAsia" w:ascii="宋体" w:hAnsi="宋体" w:cs="宋体"/>
                <w:sz w:val="24"/>
              </w:rPr>
              <w:t>分；</w:t>
            </w:r>
          </w:p>
          <w:p w14:paraId="56EFE9E9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2、投标人的售后服务、维修方案基本满足采购需求；操作性不强，得</w:t>
            </w:r>
            <w:r>
              <w:rPr>
                <w:rFonts w:ascii="宋体" w:hAnsi="宋体" w:cs="宋体"/>
                <w:sz w:val="24"/>
              </w:rPr>
              <w:t>7</w:t>
            </w:r>
            <w:r>
              <w:rPr>
                <w:rFonts w:hint="eastAsia" w:ascii="宋体" w:hAnsi="宋体" w:cs="宋体"/>
                <w:sz w:val="24"/>
              </w:rPr>
              <w:t>分；</w:t>
            </w:r>
          </w:p>
          <w:p w14:paraId="4CED7493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3、投标人的售后服务方案内容不完整、方案基本上未结合本项目实际情况制定，可行性差，得</w:t>
            </w:r>
            <w:r>
              <w:rPr>
                <w:rFonts w:ascii="宋体" w:hAnsi="宋体" w:cs="宋体"/>
                <w:sz w:val="24"/>
              </w:rPr>
              <w:t>4</w:t>
            </w:r>
            <w:r>
              <w:rPr>
                <w:rFonts w:hint="eastAsia" w:ascii="宋体" w:hAnsi="宋体" w:cs="宋体"/>
                <w:sz w:val="24"/>
              </w:rPr>
              <w:t>分。</w:t>
            </w:r>
          </w:p>
          <w:p w14:paraId="4C9DF894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注：不提供方案本项目不得分。</w:t>
            </w:r>
          </w:p>
        </w:tc>
        <w:tc>
          <w:tcPr>
            <w:tcW w:w="850" w:type="dxa"/>
            <w:vAlign w:val="center"/>
          </w:tcPr>
          <w:p w14:paraId="6356230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</w:tr>
      <w:tr w14:paraId="5EAD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96" w:type="dxa"/>
            <w:vMerge w:val="continue"/>
            <w:vAlign w:val="center"/>
          </w:tcPr>
          <w:p w14:paraId="5614D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8045B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供应商 </w:t>
            </w:r>
            <w:r>
              <w:rPr>
                <w:rFonts w:hint="eastAsia" w:ascii="宋体" w:hAnsi="宋体" w:cs="宋体"/>
                <w:sz w:val="24"/>
              </w:rPr>
              <w:t xml:space="preserve">      </w:t>
            </w:r>
            <w:r>
              <w:rPr>
                <w:rFonts w:ascii="宋体" w:hAnsi="宋体" w:cs="宋体"/>
                <w:sz w:val="24"/>
              </w:rPr>
              <w:t>技术实力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5A250C1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供应商技术人员中：</w:t>
            </w:r>
          </w:p>
          <w:p w14:paraId="422A809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1、具有项目管理工程师（中级或以上），提供一人得1.5分，共3分； </w:t>
            </w:r>
            <w:r>
              <w:rPr>
                <w:rFonts w:ascii="宋体" w:hAnsi="宋体" w:cs="宋体"/>
                <w:sz w:val="24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sz w:val="24"/>
              </w:rPr>
              <w:t xml:space="preserve">2、具备网络工程师证书（中级或以上）的，得2分； </w:t>
            </w:r>
            <w:r>
              <w:rPr>
                <w:rFonts w:ascii="宋体" w:hAnsi="宋体" w:cs="宋体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</w:rPr>
              <w:t>3、具有计算机及外部设备装配调试员证书，得1分；</w:t>
            </w:r>
          </w:p>
          <w:p w14:paraId="144057B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证明材料：提供证书及供应商为其缴纳的202</w:t>
            </w:r>
            <w:r>
              <w:rPr>
                <w:rFonts w:ascii="宋体" w:hAnsi="宋体" w:cs="宋体"/>
                <w:sz w:val="24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年任意1 个月社保缴纳证明材料加盖单位公章复印件。</w:t>
            </w:r>
          </w:p>
        </w:tc>
        <w:tc>
          <w:tcPr>
            <w:tcW w:w="850" w:type="dxa"/>
            <w:vAlign w:val="center"/>
          </w:tcPr>
          <w:p w14:paraId="03729AE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</w:tr>
      <w:tr w14:paraId="64E52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96" w:type="dxa"/>
            <w:vAlign w:val="center"/>
          </w:tcPr>
          <w:p w14:paraId="2D24223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E417F4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业绩</w:t>
            </w:r>
          </w:p>
          <w:p w14:paraId="11BDBFA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分）</w:t>
            </w:r>
          </w:p>
        </w:tc>
        <w:tc>
          <w:tcPr>
            <w:tcW w:w="5954" w:type="dxa"/>
            <w:vAlign w:val="center"/>
          </w:tcPr>
          <w:p w14:paraId="109D459B">
            <w:pPr>
              <w:pStyle w:val="3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自2022年1月1日至今的信息化集成项目</w:t>
            </w:r>
          </w:p>
          <w:p w14:paraId="376F691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供货业绩合同</w:t>
            </w:r>
            <w:r>
              <w:rPr>
                <w:rFonts w:ascii="宋体" w:hAnsi="宋体" w:cs="宋体"/>
                <w:sz w:val="24"/>
              </w:rPr>
              <w:t>，每提供一个项目业绩合同得1分，满分</w:t>
            </w: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分。证明材料:须提供业绩合同复印件</w:t>
            </w:r>
            <w:r>
              <w:rPr>
                <w:rFonts w:hint="eastAsia" w:ascii="宋体" w:hAnsi="宋体" w:cs="宋体"/>
                <w:sz w:val="24"/>
              </w:rPr>
              <w:t>，以签订合同之日为准</w:t>
            </w:r>
            <w:r>
              <w:rPr>
                <w:rFonts w:ascii="宋体" w:hAnsi="宋体" w:cs="宋体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481EE9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</w:tr>
      <w:tr w14:paraId="674FE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96" w:type="dxa"/>
            <w:vAlign w:val="center"/>
          </w:tcPr>
          <w:p w14:paraId="462B979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价格分</w:t>
            </w:r>
          </w:p>
        </w:tc>
        <w:tc>
          <w:tcPr>
            <w:tcW w:w="1843" w:type="dxa"/>
            <w:vAlign w:val="center"/>
          </w:tcPr>
          <w:p w14:paraId="1162E18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价格</w:t>
            </w:r>
          </w:p>
          <w:p w14:paraId="1973E7C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（3</w:t>
            </w:r>
            <w:r>
              <w:rPr>
                <w:rFonts w:ascii="宋体" w:hAnsi="宋体" w:cs="宋体"/>
                <w:sz w:val="24"/>
              </w:rPr>
              <w:t>0</w:t>
            </w:r>
            <w:r>
              <w:rPr>
                <w:rFonts w:hint="eastAsia" w:ascii="宋体" w:hAnsi="宋体" w:cs="宋体"/>
                <w:sz w:val="24"/>
              </w:rPr>
              <w:t>分）</w:t>
            </w:r>
          </w:p>
        </w:tc>
        <w:tc>
          <w:tcPr>
            <w:tcW w:w="5954" w:type="dxa"/>
            <w:vAlign w:val="center"/>
          </w:tcPr>
          <w:p w14:paraId="0E901D1B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价格分统一采用低价优先法计算，即满足公告要求且最后报价最低的供应商的价格为比选基准价，其价格分为满分30分；其他供应商的价格分统一按照下列公式计算：报价得分=（比选基准价/报价）×30。</w:t>
            </w:r>
          </w:p>
        </w:tc>
        <w:tc>
          <w:tcPr>
            <w:tcW w:w="850" w:type="dxa"/>
            <w:vAlign w:val="center"/>
          </w:tcPr>
          <w:p w14:paraId="49B95DC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  <w:r>
              <w:rPr>
                <w:rFonts w:ascii="宋体" w:hAnsi="宋体"/>
                <w:sz w:val="24"/>
              </w:rPr>
              <w:t>0</w:t>
            </w:r>
          </w:p>
        </w:tc>
      </w:tr>
    </w:tbl>
    <w:p w14:paraId="7F13E9CF"/>
    <w:p w14:paraId="0F061B3A">
      <w:pPr>
        <w:rPr>
          <w:rFonts w:hint="default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820" w:right="1466" w:bottom="1440" w:left="14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E9BDF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0A2BFC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0A2BFC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1F0D8">
    <w:pPr>
      <w:pStyle w:val="7"/>
      <w:pBdr>
        <w:bottom w:val="none" w:color="auto" w:sz="0" w:space="0"/>
      </w:pBdr>
      <w:tabs>
        <w:tab w:val="left" w:pos="4785"/>
        <w:tab w:val="clear" w:pos="4153"/>
        <w:tab w:val="clear" w:pos="8306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47196"/>
    <w:rsid w:val="00141111"/>
    <w:rsid w:val="001B19E1"/>
    <w:rsid w:val="001D6C08"/>
    <w:rsid w:val="00241B3C"/>
    <w:rsid w:val="00372145"/>
    <w:rsid w:val="003A7E41"/>
    <w:rsid w:val="0056551F"/>
    <w:rsid w:val="005B77D9"/>
    <w:rsid w:val="00657D05"/>
    <w:rsid w:val="006E38E6"/>
    <w:rsid w:val="007319B8"/>
    <w:rsid w:val="007F7740"/>
    <w:rsid w:val="00B056A6"/>
    <w:rsid w:val="00B10159"/>
    <w:rsid w:val="00BB2894"/>
    <w:rsid w:val="00BF173C"/>
    <w:rsid w:val="00C86ADB"/>
    <w:rsid w:val="00CE2E45"/>
    <w:rsid w:val="00CF6979"/>
    <w:rsid w:val="00D2266E"/>
    <w:rsid w:val="00DB56BB"/>
    <w:rsid w:val="00E1220E"/>
    <w:rsid w:val="029558D9"/>
    <w:rsid w:val="29E86F1D"/>
    <w:rsid w:val="300C3594"/>
    <w:rsid w:val="3B06452F"/>
    <w:rsid w:val="3EA86A9F"/>
    <w:rsid w:val="3F1B509C"/>
    <w:rsid w:val="45767710"/>
    <w:rsid w:val="47DE478F"/>
    <w:rsid w:val="63647196"/>
    <w:rsid w:val="7F68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  <w:lang w:eastAsia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rFonts w:ascii="Verdana" w:hAnsi="Verdana"/>
      <w:szCs w:val="20"/>
      <w:lang w:eastAsia="en-US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next w:val="4"/>
    <w:qFormat/>
    <w:uiPriority w:val="0"/>
    <w:pPr>
      <w:ind w:firstLine="420" w:firstLineChars="200"/>
    </w:pPr>
    <w:rPr>
      <w:rFonts w:ascii="Times New Roman" w:hAnsi="Times New Roman"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paragraph" w:customStyle="1" w:styleId="13">
    <w:name w:val="正文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paragraph" w:customStyle="1" w:styleId="14">
    <w:name w:val="图片、表格居中"/>
    <w:basedOn w:val="1"/>
    <w:qFormat/>
    <w:uiPriority w:val="0"/>
    <w:pPr>
      <w:jc w:val="center"/>
    </w:pPr>
    <w:rPr>
      <w:rFonts w:ascii="宋体" w:hAnsi="宋体"/>
    </w:rPr>
  </w:style>
  <w:style w:type="paragraph" w:customStyle="1" w:styleId="15">
    <w:name w:val="方案正文"/>
    <w:basedOn w:val="1"/>
    <w:qFormat/>
    <w:uiPriority w:val="0"/>
    <w:pPr>
      <w:widowControl/>
      <w:adjustRightInd w:val="0"/>
      <w:snapToGrid w:val="0"/>
      <w:spacing w:line="360" w:lineRule="auto"/>
      <w:ind w:firstLine="200" w:firstLineChars="200"/>
    </w:pPr>
    <w:rPr>
      <w:sz w:val="24"/>
      <w:szCs w:val="32"/>
    </w:rPr>
  </w:style>
  <w:style w:type="paragraph" w:customStyle="1" w:styleId="1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11"/>
    <w:link w:val="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92CACF-CD4F-4AF7-AE40-B7497033AF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1138</Words>
  <Characters>1165</Characters>
  <Lines>48</Lines>
  <Paragraphs>50</Paragraphs>
  <TotalTime>118</TotalTime>
  <ScaleCrop>false</ScaleCrop>
  <LinksUpToDate>false</LinksUpToDate>
  <CharactersWithSpaces>1227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2025-06-13T11:55:00Z</dcterms:created>
  <dc:creator>WM蓉</dc:creator>
  <cp:lastModifiedBy>鱼</cp:lastModifiedBy>
  <cp:lastPrinted>2026-07-28T03:13:00Z</cp:lastPrinted>
  <dcterms:modified xsi:type="dcterms:W3CDTF">2026-07-29T06:44:17Z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8480B7E958FE420F85D7DC1573D7DFA2_13</vt:lpwstr>
  </property>
  <property fmtid="{D5CDD505-2E9C-101B-9397-08002B2CF9AE}" pid="4" name="KSOTemplateDocerSaveRecord">
    <vt:lpwstr>eyJoZGlkIjoiYTE2NGYzMTNiZmM1ZmFiZmM0MDIzODYxNzJiNTE0ZmIiLCJ1c2VySWQiOiIzNjc0MTA2MzgifQ==</vt:lpwstr>
  </property>
</Properties>
</file>