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52A0CD">
      <w:pPr>
        <w:spacing w:line="360" w:lineRule="auto"/>
        <w:jc w:val="center"/>
        <w:rPr>
          <w:rFonts w:hint="eastAsia" w:ascii="宋体" w:hAnsi="宋体" w:eastAsia="宋体"/>
          <w:b/>
          <w:color w:val="auto"/>
          <w:sz w:val="36"/>
          <w:szCs w:val="36"/>
          <w:lang w:val="en-US" w:eastAsia="zh-CN"/>
        </w:rPr>
      </w:pPr>
      <w:r>
        <w:rPr>
          <w:rFonts w:hint="eastAsia" w:ascii="宋体" w:hAnsi="宋体" w:eastAsia="宋体"/>
          <w:b/>
          <w:color w:val="auto"/>
          <w:sz w:val="36"/>
          <w:szCs w:val="36"/>
          <w:lang w:eastAsia="zh-CN"/>
        </w:rPr>
        <w:t>海南青少年心理健康医学中心无线网络项目</w:t>
      </w:r>
    </w:p>
    <w:p w14:paraId="64E33B34">
      <w:pPr>
        <w:spacing w:line="360" w:lineRule="auto"/>
        <w:jc w:val="center"/>
        <w:rPr>
          <w:rFonts w:hint="eastAsia" w:ascii="宋体" w:hAnsi="宋体" w:eastAsia="宋体"/>
          <w:b/>
          <w:color w:val="auto"/>
          <w:sz w:val="36"/>
          <w:szCs w:val="36"/>
        </w:rPr>
      </w:pPr>
      <w:r>
        <w:rPr>
          <w:rFonts w:hint="eastAsia" w:ascii="宋体" w:hAnsi="宋体" w:eastAsia="宋体"/>
          <w:b/>
          <w:color w:val="auto"/>
          <w:sz w:val="36"/>
          <w:szCs w:val="36"/>
        </w:rPr>
        <w:t>采购需求</w:t>
      </w:r>
    </w:p>
    <w:p w14:paraId="7C632662">
      <w:pPr>
        <w:spacing w:line="360" w:lineRule="auto"/>
        <w:rPr>
          <w:rFonts w:hint="eastAsia" w:ascii="宋体" w:hAnsi="宋体" w:eastAsia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/>
          <w:b/>
          <w:bCs/>
          <w:color w:val="auto"/>
          <w:sz w:val="28"/>
          <w:szCs w:val="28"/>
        </w:rPr>
        <w:t>一、项目概况</w:t>
      </w:r>
    </w:p>
    <w:p w14:paraId="02C47E68">
      <w:pPr>
        <w:spacing w:line="360" w:lineRule="auto"/>
        <w:ind w:left="1680" w:hanging="1680" w:hangingChars="700"/>
        <w:rPr>
          <w:rFonts w:hint="eastAsia" w:ascii="宋体" w:hAnsi="宋体" w:eastAsia="宋体"/>
          <w:color w:val="auto"/>
          <w:sz w:val="24"/>
          <w:lang w:eastAsia="zh-CN"/>
        </w:rPr>
      </w:pPr>
      <w:bookmarkStart w:id="0" w:name="_bookmark10"/>
      <w:bookmarkEnd w:id="0"/>
      <w:r>
        <w:rPr>
          <w:rFonts w:hint="eastAsia" w:ascii="宋体" w:hAnsi="宋体" w:eastAsia="宋体"/>
          <w:color w:val="auto"/>
          <w:sz w:val="24"/>
        </w:rPr>
        <w:t>1、项目名称：</w:t>
      </w:r>
      <w:r>
        <w:rPr>
          <w:rFonts w:hint="eastAsia" w:ascii="宋体" w:hAnsi="宋体" w:eastAsia="宋体"/>
          <w:color w:val="auto"/>
          <w:sz w:val="24"/>
          <w:lang w:eastAsia="zh-CN"/>
        </w:rPr>
        <w:t>海南青少年心理健康医学中心无线网络</w:t>
      </w:r>
      <w:bookmarkStart w:id="3" w:name="_GoBack"/>
      <w:bookmarkEnd w:id="3"/>
      <w:r>
        <w:rPr>
          <w:rFonts w:hint="eastAsia" w:ascii="宋体" w:hAnsi="宋体" w:eastAsia="宋体"/>
          <w:color w:val="auto"/>
          <w:sz w:val="24"/>
          <w:lang w:eastAsia="zh-CN"/>
        </w:rPr>
        <w:t>项目</w:t>
      </w:r>
    </w:p>
    <w:p w14:paraId="4732188C">
      <w:pPr>
        <w:spacing w:line="360" w:lineRule="auto"/>
        <w:rPr>
          <w:rFonts w:hint="eastAsia" w:ascii="宋体" w:hAnsi="宋体" w:eastAsia="宋体"/>
          <w:color w:val="auto"/>
          <w:sz w:val="24"/>
        </w:rPr>
      </w:pPr>
      <w:r>
        <w:rPr>
          <w:rFonts w:hint="eastAsia" w:ascii="宋体" w:hAnsi="宋体" w:eastAsia="宋体"/>
          <w:color w:val="auto"/>
          <w:sz w:val="24"/>
        </w:rPr>
        <w:t>2、采购方式：院内比选（综合评分法，一次报价）</w:t>
      </w:r>
    </w:p>
    <w:p w14:paraId="67E4989D">
      <w:pPr>
        <w:spacing w:line="360" w:lineRule="auto"/>
        <w:rPr>
          <w:rFonts w:hint="eastAsia" w:ascii="宋体" w:hAnsi="宋体" w:eastAsia="宋体"/>
          <w:color w:val="auto"/>
          <w:sz w:val="24"/>
        </w:rPr>
      </w:pPr>
      <w:r>
        <w:rPr>
          <w:rFonts w:hint="eastAsia" w:ascii="宋体" w:hAnsi="宋体" w:eastAsia="宋体"/>
          <w:color w:val="auto"/>
          <w:sz w:val="24"/>
        </w:rPr>
        <w:t>3、预算金额：</w:t>
      </w:r>
      <w:r>
        <w:rPr>
          <w:rFonts w:hint="eastAsia" w:ascii="宋体" w:hAnsi="宋体" w:eastAsia="宋体"/>
          <w:color w:val="auto"/>
          <w:sz w:val="24"/>
          <w:lang w:val="en-US" w:eastAsia="zh-CN"/>
        </w:rPr>
        <w:t>139050</w:t>
      </w:r>
      <w:r>
        <w:rPr>
          <w:rFonts w:hint="eastAsia" w:ascii="宋体" w:hAnsi="宋体" w:eastAsia="宋体"/>
          <w:color w:val="auto"/>
          <w:sz w:val="24"/>
        </w:rPr>
        <w:t>.00元。</w:t>
      </w:r>
    </w:p>
    <w:p w14:paraId="47BFA324">
      <w:pPr>
        <w:spacing w:line="360" w:lineRule="auto"/>
        <w:rPr>
          <w:rFonts w:hint="eastAsia" w:ascii="宋体" w:hAnsi="宋体" w:eastAsia="宋体"/>
          <w:color w:val="auto"/>
          <w:sz w:val="24"/>
        </w:rPr>
      </w:pPr>
      <w:r>
        <w:rPr>
          <w:rFonts w:hint="eastAsia" w:ascii="宋体" w:hAnsi="宋体" w:eastAsia="宋体"/>
          <w:color w:val="auto"/>
          <w:sz w:val="24"/>
        </w:rPr>
        <w:t>4、最高限价：</w:t>
      </w:r>
      <w:r>
        <w:rPr>
          <w:rFonts w:hint="eastAsia" w:ascii="宋体" w:hAnsi="宋体" w:eastAsia="宋体"/>
          <w:color w:val="auto"/>
          <w:sz w:val="24"/>
          <w:lang w:val="en-US" w:eastAsia="zh-CN"/>
        </w:rPr>
        <w:t>139050</w:t>
      </w:r>
      <w:r>
        <w:rPr>
          <w:rFonts w:hint="eastAsia" w:ascii="宋体" w:hAnsi="宋体" w:eastAsia="宋体"/>
          <w:color w:val="auto"/>
          <w:sz w:val="24"/>
        </w:rPr>
        <w:t>.00元。</w:t>
      </w:r>
    </w:p>
    <w:p w14:paraId="1DE26955">
      <w:pPr>
        <w:spacing w:line="360" w:lineRule="auto"/>
        <w:rPr>
          <w:rFonts w:hint="eastAsia" w:ascii="宋体" w:hAnsi="宋体" w:eastAsia="宋体"/>
          <w:color w:val="auto"/>
          <w:sz w:val="24"/>
        </w:rPr>
      </w:pPr>
      <w:r>
        <w:rPr>
          <w:rFonts w:hint="eastAsia" w:ascii="宋体" w:hAnsi="宋体" w:eastAsia="宋体"/>
          <w:color w:val="auto"/>
          <w:sz w:val="24"/>
        </w:rPr>
        <w:t>5、合同履行期限：自合同签订之日起</w:t>
      </w:r>
      <w:r>
        <w:rPr>
          <w:rFonts w:ascii="宋体" w:hAnsi="宋体" w:eastAsia="宋体"/>
          <w:color w:val="auto"/>
          <w:sz w:val="24"/>
        </w:rPr>
        <w:t>45</w:t>
      </w:r>
      <w:r>
        <w:rPr>
          <w:rFonts w:hint="eastAsia" w:ascii="宋体" w:hAnsi="宋体" w:eastAsia="宋体"/>
          <w:color w:val="auto"/>
          <w:sz w:val="24"/>
        </w:rPr>
        <w:t>个日历天。</w:t>
      </w:r>
    </w:p>
    <w:p w14:paraId="11EF9FC6">
      <w:pPr>
        <w:spacing w:line="360" w:lineRule="auto"/>
        <w:rPr>
          <w:rFonts w:hint="eastAsia" w:ascii="宋体" w:hAnsi="宋体" w:eastAsia="宋体"/>
          <w:b/>
          <w:bCs/>
          <w:color w:val="auto"/>
          <w:sz w:val="28"/>
          <w:szCs w:val="28"/>
        </w:rPr>
      </w:pPr>
      <w:bookmarkStart w:id="1" w:name="_Hlk138602872"/>
      <w:r>
        <w:rPr>
          <w:rFonts w:hint="eastAsia" w:ascii="宋体" w:hAnsi="宋体" w:eastAsia="宋体"/>
          <w:b/>
          <w:bCs/>
          <w:color w:val="auto"/>
          <w:sz w:val="28"/>
          <w:szCs w:val="28"/>
        </w:rPr>
        <w:t>二、采购需求</w:t>
      </w:r>
    </w:p>
    <w:tbl>
      <w:tblPr>
        <w:tblStyle w:val="16"/>
        <w:tblW w:w="498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2"/>
        <w:gridCol w:w="2885"/>
        <w:gridCol w:w="1485"/>
        <w:gridCol w:w="860"/>
        <w:gridCol w:w="2030"/>
        <w:gridCol w:w="1572"/>
      </w:tblGrid>
      <w:tr w14:paraId="43B16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  <w:jc w:val="center"/>
        </w:trPr>
        <w:tc>
          <w:tcPr>
            <w:tcW w:w="509" w:type="pct"/>
            <w:vAlign w:val="center"/>
          </w:tcPr>
          <w:p w14:paraId="30D123C1">
            <w:pPr>
              <w:spacing w:line="360" w:lineRule="auto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序号</w:t>
            </w:r>
          </w:p>
        </w:tc>
        <w:tc>
          <w:tcPr>
            <w:tcW w:w="1467" w:type="pct"/>
            <w:vAlign w:val="center"/>
          </w:tcPr>
          <w:p w14:paraId="62557F20">
            <w:pPr>
              <w:spacing w:line="360" w:lineRule="auto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产品名称</w:t>
            </w:r>
          </w:p>
        </w:tc>
        <w:tc>
          <w:tcPr>
            <w:tcW w:w="754" w:type="pct"/>
            <w:vAlign w:val="center"/>
          </w:tcPr>
          <w:p w14:paraId="04FACA91">
            <w:pPr>
              <w:spacing w:line="360" w:lineRule="auto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计量单位</w:t>
            </w:r>
          </w:p>
        </w:tc>
        <w:tc>
          <w:tcPr>
            <w:tcW w:w="437" w:type="pct"/>
            <w:vAlign w:val="center"/>
          </w:tcPr>
          <w:p w14:paraId="2439CB49">
            <w:pPr>
              <w:spacing w:line="360" w:lineRule="auto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数量</w:t>
            </w:r>
          </w:p>
        </w:tc>
        <w:tc>
          <w:tcPr>
            <w:tcW w:w="1032" w:type="pct"/>
            <w:vAlign w:val="center"/>
          </w:tcPr>
          <w:p w14:paraId="5838623F">
            <w:pPr>
              <w:spacing w:line="360" w:lineRule="auto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bookmarkStart w:id="2" w:name="OLE_LINK1"/>
            <w:r>
              <w:rPr>
                <w:rFonts w:hint="eastAsia" w:ascii="宋体" w:hAnsi="宋体" w:eastAsia="宋体"/>
                <w:color w:val="auto"/>
                <w:sz w:val="24"/>
              </w:rPr>
              <w:t>最高限价</w:t>
            </w:r>
            <w:bookmarkEnd w:id="2"/>
            <w:r>
              <w:rPr>
                <w:rFonts w:hint="eastAsia" w:ascii="宋体" w:hAnsi="宋体" w:eastAsia="宋体"/>
                <w:color w:val="auto"/>
                <w:sz w:val="24"/>
              </w:rPr>
              <w:t>（元）</w:t>
            </w:r>
          </w:p>
        </w:tc>
        <w:tc>
          <w:tcPr>
            <w:tcW w:w="799" w:type="pct"/>
            <w:vAlign w:val="center"/>
          </w:tcPr>
          <w:p w14:paraId="061DE39B">
            <w:pPr>
              <w:spacing w:line="360" w:lineRule="auto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备注</w:t>
            </w:r>
          </w:p>
        </w:tc>
      </w:tr>
      <w:tr w14:paraId="1D12D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509" w:type="pct"/>
            <w:vAlign w:val="center"/>
          </w:tcPr>
          <w:p w14:paraId="07D0408F">
            <w:pPr>
              <w:spacing w:line="360" w:lineRule="auto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1</w:t>
            </w:r>
          </w:p>
        </w:tc>
        <w:tc>
          <w:tcPr>
            <w:tcW w:w="1467" w:type="pct"/>
            <w:vAlign w:val="center"/>
          </w:tcPr>
          <w:p w14:paraId="5B495031">
            <w:pPr>
              <w:spacing w:line="360" w:lineRule="auto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网关</w:t>
            </w:r>
          </w:p>
        </w:tc>
        <w:tc>
          <w:tcPr>
            <w:tcW w:w="754" w:type="pct"/>
            <w:vAlign w:val="center"/>
          </w:tcPr>
          <w:p w14:paraId="26964204">
            <w:pPr>
              <w:spacing w:line="360" w:lineRule="auto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台</w:t>
            </w:r>
          </w:p>
        </w:tc>
        <w:tc>
          <w:tcPr>
            <w:tcW w:w="437" w:type="pct"/>
            <w:vAlign w:val="center"/>
          </w:tcPr>
          <w:p w14:paraId="6D6F619A">
            <w:pPr>
              <w:spacing w:line="360" w:lineRule="auto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1</w:t>
            </w:r>
          </w:p>
        </w:tc>
        <w:tc>
          <w:tcPr>
            <w:tcW w:w="1032" w:type="pct"/>
            <w:vAlign w:val="center"/>
          </w:tcPr>
          <w:p w14:paraId="65003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20800</w:t>
            </w:r>
          </w:p>
        </w:tc>
        <w:tc>
          <w:tcPr>
            <w:tcW w:w="799" w:type="pct"/>
            <w:vMerge w:val="restart"/>
            <w:vAlign w:val="center"/>
          </w:tcPr>
          <w:p w14:paraId="550E34F7">
            <w:pPr>
              <w:spacing w:line="360" w:lineRule="auto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项目整体质保时间不低于1年</w:t>
            </w:r>
          </w:p>
        </w:tc>
      </w:tr>
      <w:tr w14:paraId="2F99B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509" w:type="pct"/>
            <w:vAlign w:val="center"/>
          </w:tcPr>
          <w:p w14:paraId="76AF4C25">
            <w:pPr>
              <w:spacing w:line="360" w:lineRule="auto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2</w:t>
            </w:r>
          </w:p>
        </w:tc>
        <w:tc>
          <w:tcPr>
            <w:tcW w:w="1467" w:type="pct"/>
            <w:vAlign w:val="center"/>
          </w:tcPr>
          <w:p w14:paraId="3E091270">
            <w:pPr>
              <w:spacing w:line="360" w:lineRule="auto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POE交换机1</w:t>
            </w:r>
          </w:p>
        </w:tc>
        <w:tc>
          <w:tcPr>
            <w:tcW w:w="754" w:type="pct"/>
            <w:vAlign w:val="center"/>
          </w:tcPr>
          <w:p w14:paraId="7D153B36">
            <w:pPr>
              <w:spacing w:line="360" w:lineRule="auto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台</w:t>
            </w:r>
          </w:p>
        </w:tc>
        <w:tc>
          <w:tcPr>
            <w:tcW w:w="437" w:type="pct"/>
            <w:vAlign w:val="center"/>
          </w:tcPr>
          <w:p w14:paraId="328D6F5E">
            <w:pPr>
              <w:spacing w:line="360" w:lineRule="auto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1</w:t>
            </w:r>
          </w:p>
        </w:tc>
        <w:tc>
          <w:tcPr>
            <w:tcW w:w="1032" w:type="pct"/>
            <w:vAlign w:val="center"/>
          </w:tcPr>
          <w:p w14:paraId="76F64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2800</w:t>
            </w:r>
          </w:p>
        </w:tc>
        <w:tc>
          <w:tcPr>
            <w:tcW w:w="799" w:type="pct"/>
            <w:vMerge w:val="continue"/>
            <w:vAlign w:val="center"/>
          </w:tcPr>
          <w:p w14:paraId="6018B9B8">
            <w:pPr>
              <w:spacing w:line="360" w:lineRule="auto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</w:tr>
      <w:tr w14:paraId="0A6DC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509" w:type="pct"/>
            <w:vAlign w:val="center"/>
          </w:tcPr>
          <w:p w14:paraId="3654EBCC">
            <w:pPr>
              <w:spacing w:line="360" w:lineRule="auto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3</w:t>
            </w:r>
          </w:p>
        </w:tc>
        <w:tc>
          <w:tcPr>
            <w:tcW w:w="1467" w:type="pct"/>
            <w:vAlign w:val="center"/>
          </w:tcPr>
          <w:p w14:paraId="72E6B238">
            <w:pPr>
              <w:spacing w:line="360" w:lineRule="auto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POE交换机2</w:t>
            </w:r>
          </w:p>
        </w:tc>
        <w:tc>
          <w:tcPr>
            <w:tcW w:w="754" w:type="pct"/>
            <w:vAlign w:val="center"/>
          </w:tcPr>
          <w:p w14:paraId="175008A1">
            <w:pPr>
              <w:spacing w:line="360" w:lineRule="auto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台</w:t>
            </w:r>
          </w:p>
        </w:tc>
        <w:tc>
          <w:tcPr>
            <w:tcW w:w="437" w:type="pct"/>
            <w:vAlign w:val="center"/>
          </w:tcPr>
          <w:p w14:paraId="7467CCBF">
            <w:pPr>
              <w:spacing w:line="360" w:lineRule="auto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2</w:t>
            </w:r>
          </w:p>
        </w:tc>
        <w:tc>
          <w:tcPr>
            <w:tcW w:w="1032" w:type="pct"/>
            <w:vAlign w:val="center"/>
          </w:tcPr>
          <w:p w14:paraId="4D26A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3800</w:t>
            </w:r>
          </w:p>
        </w:tc>
        <w:tc>
          <w:tcPr>
            <w:tcW w:w="799" w:type="pct"/>
            <w:vMerge w:val="continue"/>
            <w:vAlign w:val="center"/>
          </w:tcPr>
          <w:p w14:paraId="5EF22477">
            <w:pPr>
              <w:spacing w:line="360" w:lineRule="auto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</w:tr>
      <w:tr w14:paraId="3BEA8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509" w:type="pct"/>
            <w:vAlign w:val="center"/>
          </w:tcPr>
          <w:p w14:paraId="314E6ACA">
            <w:pPr>
              <w:spacing w:line="360" w:lineRule="auto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4</w:t>
            </w:r>
          </w:p>
        </w:tc>
        <w:tc>
          <w:tcPr>
            <w:tcW w:w="1467" w:type="pct"/>
            <w:vAlign w:val="center"/>
          </w:tcPr>
          <w:p w14:paraId="2863881F">
            <w:pPr>
              <w:spacing w:line="360" w:lineRule="auto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吸顶AP</w:t>
            </w:r>
          </w:p>
        </w:tc>
        <w:tc>
          <w:tcPr>
            <w:tcW w:w="754" w:type="pct"/>
            <w:vAlign w:val="center"/>
          </w:tcPr>
          <w:p w14:paraId="0D69E4B5">
            <w:pPr>
              <w:spacing w:line="360" w:lineRule="auto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台</w:t>
            </w:r>
          </w:p>
        </w:tc>
        <w:tc>
          <w:tcPr>
            <w:tcW w:w="437" w:type="pct"/>
            <w:vAlign w:val="center"/>
          </w:tcPr>
          <w:p w14:paraId="3277A642">
            <w:pPr>
              <w:spacing w:line="360" w:lineRule="auto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39</w:t>
            </w:r>
          </w:p>
        </w:tc>
        <w:tc>
          <w:tcPr>
            <w:tcW w:w="1032" w:type="pct"/>
            <w:vAlign w:val="center"/>
          </w:tcPr>
          <w:p w14:paraId="3331F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72150</w:t>
            </w:r>
          </w:p>
        </w:tc>
        <w:tc>
          <w:tcPr>
            <w:tcW w:w="799" w:type="pct"/>
            <w:vMerge w:val="continue"/>
            <w:vAlign w:val="center"/>
          </w:tcPr>
          <w:p w14:paraId="1EAF089F">
            <w:pPr>
              <w:spacing w:line="360" w:lineRule="auto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</w:tr>
      <w:tr w14:paraId="0C26C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509" w:type="pct"/>
            <w:vAlign w:val="center"/>
          </w:tcPr>
          <w:p w14:paraId="2F01A312">
            <w:pPr>
              <w:spacing w:line="360" w:lineRule="auto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5</w:t>
            </w:r>
          </w:p>
        </w:tc>
        <w:tc>
          <w:tcPr>
            <w:tcW w:w="1467" w:type="pct"/>
            <w:vAlign w:val="center"/>
          </w:tcPr>
          <w:p w14:paraId="6CD9B4D7">
            <w:pPr>
              <w:spacing w:line="360" w:lineRule="auto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网线</w:t>
            </w:r>
          </w:p>
        </w:tc>
        <w:tc>
          <w:tcPr>
            <w:tcW w:w="754" w:type="pct"/>
            <w:vAlign w:val="center"/>
          </w:tcPr>
          <w:p w14:paraId="76FB8AFF">
            <w:pPr>
              <w:spacing w:line="360" w:lineRule="auto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箱</w:t>
            </w:r>
          </w:p>
        </w:tc>
        <w:tc>
          <w:tcPr>
            <w:tcW w:w="437" w:type="pct"/>
            <w:vAlign w:val="center"/>
          </w:tcPr>
          <w:p w14:paraId="2B10523F">
            <w:pPr>
              <w:spacing w:line="360" w:lineRule="auto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10</w:t>
            </w:r>
          </w:p>
        </w:tc>
        <w:tc>
          <w:tcPr>
            <w:tcW w:w="1032" w:type="pct"/>
            <w:vAlign w:val="center"/>
          </w:tcPr>
          <w:p w14:paraId="2C300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9500</w:t>
            </w:r>
          </w:p>
        </w:tc>
        <w:tc>
          <w:tcPr>
            <w:tcW w:w="799" w:type="pct"/>
            <w:vMerge w:val="continue"/>
            <w:vAlign w:val="center"/>
          </w:tcPr>
          <w:p w14:paraId="4A78822D">
            <w:pPr>
              <w:spacing w:line="360" w:lineRule="auto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</w:tr>
      <w:tr w14:paraId="360A7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509" w:type="pct"/>
            <w:vAlign w:val="center"/>
          </w:tcPr>
          <w:p w14:paraId="4125CFF4">
            <w:pPr>
              <w:spacing w:line="360" w:lineRule="auto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6</w:t>
            </w:r>
          </w:p>
        </w:tc>
        <w:tc>
          <w:tcPr>
            <w:tcW w:w="1467" w:type="pct"/>
            <w:vAlign w:val="center"/>
          </w:tcPr>
          <w:p w14:paraId="62A795D6">
            <w:pPr>
              <w:spacing w:line="360" w:lineRule="auto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安装实施费</w:t>
            </w:r>
          </w:p>
        </w:tc>
        <w:tc>
          <w:tcPr>
            <w:tcW w:w="754" w:type="pct"/>
            <w:vAlign w:val="center"/>
          </w:tcPr>
          <w:p w14:paraId="522C168C">
            <w:pPr>
              <w:spacing w:line="360" w:lineRule="auto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项</w:t>
            </w:r>
          </w:p>
        </w:tc>
        <w:tc>
          <w:tcPr>
            <w:tcW w:w="437" w:type="pct"/>
            <w:vAlign w:val="center"/>
          </w:tcPr>
          <w:p w14:paraId="0069D09B">
            <w:pPr>
              <w:spacing w:line="360" w:lineRule="auto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1</w:t>
            </w:r>
          </w:p>
        </w:tc>
        <w:tc>
          <w:tcPr>
            <w:tcW w:w="1032" w:type="pct"/>
            <w:vAlign w:val="center"/>
          </w:tcPr>
          <w:p w14:paraId="76747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30000</w:t>
            </w:r>
          </w:p>
        </w:tc>
        <w:tc>
          <w:tcPr>
            <w:tcW w:w="799" w:type="pct"/>
            <w:vMerge w:val="continue"/>
            <w:vAlign w:val="center"/>
          </w:tcPr>
          <w:p w14:paraId="6C528D7A">
            <w:pPr>
              <w:spacing w:line="360" w:lineRule="auto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</w:tr>
      <w:bookmarkEnd w:id="1"/>
    </w:tbl>
    <w:p w14:paraId="46CD9EF5">
      <w:pPr>
        <w:spacing w:line="360" w:lineRule="auto"/>
        <w:rPr>
          <w:rFonts w:hint="eastAsia" w:ascii="宋体" w:hAnsi="宋体" w:eastAsia="宋体"/>
          <w:color w:val="auto"/>
          <w:sz w:val="24"/>
        </w:rPr>
      </w:pPr>
      <w:r>
        <w:rPr>
          <w:rFonts w:hint="eastAsia" w:ascii="宋体" w:hAnsi="宋体" w:eastAsia="宋体"/>
          <w:color w:val="auto"/>
          <w:sz w:val="24"/>
        </w:rPr>
        <w:t>（注：供应商以单价报价，单</w:t>
      </w:r>
      <w:r>
        <w:rPr>
          <w:rFonts w:hint="eastAsia" w:ascii="宋体" w:hAnsi="宋体" w:eastAsia="宋体"/>
          <w:color w:val="auto"/>
          <w:sz w:val="24"/>
          <w:lang w:eastAsia="zh-CN"/>
        </w:rPr>
        <w:t>项</w:t>
      </w:r>
      <w:r>
        <w:rPr>
          <w:rFonts w:hint="eastAsia" w:ascii="宋体" w:hAnsi="宋体" w:eastAsia="宋体"/>
          <w:color w:val="auto"/>
          <w:sz w:val="24"/>
        </w:rPr>
        <w:t>报价不得超过本项目最高限价，超过将按无效投标处理。）</w:t>
      </w:r>
    </w:p>
    <w:p w14:paraId="5957EFA6">
      <w:pPr>
        <w:numPr>
          <w:ilvl w:val="0"/>
          <w:numId w:val="1"/>
        </w:numPr>
        <w:spacing w:line="360" w:lineRule="auto"/>
        <w:rPr>
          <w:rFonts w:hint="eastAsia" w:ascii="宋体" w:hAnsi="宋体" w:eastAsia="宋体"/>
          <w:b/>
          <w:bCs/>
          <w:color w:val="auto"/>
          <w:sz w:val="28"/>
          <w:szCs w:val="28"/>
          <w:lang w:eastAsia="en-US"/>
        </w:rPr>
      </w:pPr>
      <w:r>
        <w:rPr>
          <w:rFonts w:hint="eastAsia" w:ascii="宋体" w:hAnsi="宋体" w:eastAsia="宋体"/>
          <w:b/>
          <w:bCs/>
          <w:color w:val="auto"/>
          <w:sz w:val="28"/>
          <w:szCs w:val="28"/>
          <w:lang w:eastAsia="en-US"/>
        </w:rPr>
        <w:t>技术要求</w:t>
      </w:r>
    </w:p>
    <w:p w14:paraId="1D919A8F">
      <w:pPr>
        <w:spacing w:line="360" w:lineRule="auto"/>
        <w:rPr>
          <w:rFonts w:hint="eastAsia" w:ascii="宋体" w:hAnsi="宋体" w:eastAsia="宋体"/>
          <w:b/>
          <w:color w:val="auto"/>
          <w:sz w:val="28"/>
          <w:szCs w:val="28"/>
        </w:rPr>
      </w:pPr>
      <w:r>
        <w:rPr>
          <w:rFonts w:hint="eastAsia" w:ascii="宋体" w:hAnsi="宋体" w:eastAsia="宋体"/>
          <w:b/>
          <w:color w:val="auto"/>
          <w:sz w:val="28"/>
          <w:szCs w:val="28"/>
        </w:rPr>
        <w:t>1、网关</w:t>
      </w:r>
    </w:p>
    <w:p w14:paraId="551AED13">
      <w:pPr>
        <w:spacing w:line="360" w:lineRule="auto"/>
        <w:rPr>
          <w:rFonts w:hint="eastAsia" w:ascii="宋体" w:hAnsi="宋体" w:eastAsia="宋体" w:cs="Segoe UI"/>
          <w:color w:val="auto"/>
          <w:sz w:val="24"/>
        </w:rPr>
      </w:pPr>
      <w:r>
        <w:rPr>
          <w:rFonts w:ascii="宋体" w:hAnsi="宋体" w:eastAsia="宋体" w:cs="Segoe UI"/>
          <w:color w:val="auto"/>
          <w:sz w:val="24"/>
          <w:shd w:val="clear" w:color="auto" w:fill="FFFFFF"/>
        </w:rPr>
        <w:t xml:space="preserve">1.1 </w:t>
      </w: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支持固化千兆电口≥8个，干兆光口≥2个，万兆光口≥2个，标准1U设备；</w:t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br w:type="textWrapping"/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t xml:space="preserve">1.2 </w:t>
      </w: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支持内存≥4GB，吞吐性能u≥5G，最大并发连接数≥500000；</w:t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br w:type="textWrapping"/>
      </w:r>
      <w:r>
        <w:rPr>
          <w:rFonts w:hint="eastAsia" w:ascii="宋体" w:hAnsi="宋体" w:eastAsia="宋体"/>
          <w:color w:val="auto"/>
          <w:sz w:val="24"/>
        </w:rPr>
        <w:t>▲</w:t>
      </w:r>
      <w:r>
        <w:rPr>
          <w:rFonts w:ascii="宋体" w:hAnsi="宋体" w:eastAsia="宋体" w:cs="Segoe UI"/>
          <w:color w:val="auto"/>
          <w:sz w:val="24"/>
        </w:rPr>
        <w:t xml:space="preserve">1.3 </w:t>
      </w:r>
      <w:r>
        <w:rPr>
          <w:rFonts w:hint="eastAsia" w:ascii="宋体" w:hAnsi="宋体" w:eastAsia="宋体" w:cs="Segoe UI"/>
          <w:color w:val="auto"/>
          <w:sz w:val="24"/>
        </w:rPr>
        <w:t>支持多家宽场景，在家宽链路上提供带宽+会话的综合负载均衡（提供设备操作界面截图并加盖厂商公章）；</w:t>
      </w:r>
    </w:p>
    <w:p w14:paraId="39FCD1CC">
      <w:pPr>
        <w:spacing w:line="360" w:lineRule="auto"/>
        <w:rPr>
          <w:rFonts w:hint="eastAsia" w:ascii="宋体" w:hAnsi="宋体" w:eastAsia="宋体" w:cs="Segoe UI"/>
          <w:color w:val="auto"/>
          <w:sz w:val="24"/>
        </w:rPr>
      </w:pPr>
      <w:r>
        <w:rPr>
          <w:rFonts w:hint="eastAsia" w:ascii="宋体" w:hAnsi="宋体" w:eastAsia="宋体"/>
          <w:color w:val="auto"/>
          <w:sz w:val="24"/>
        </w:rPr>
        <w:t>▲</w:t>
      </w:r>
      <w:r>
        <w:rPr>
          <w:rFonts w:ascii="宋体" w:hAnsi="宋体" w:eastAsia="宋体" w:cs="Segoe UI"/>
          <w:color w:val="auto"/>
          <w:sz w:val="24"/>
        </w:rPr>
        <w:t xml:space="preserve">1.4 </w:t>
      </w:r>
      <w:r>
        <w:rPr>
          <w:rFonts w:hint="eastAsia" w:ascii="宋体" w:hAnsi="宋体" w:eastAsia="宋体" w:cs="Segoe UI"/>
          <w:color w:val="auto"/>
          <w:sz w:val="24"/>
        </w:rPr>
        <w:t>支持基于带宽、负载、源IP、源目的IP、连接数、链路权重、链路优先级、链路质量的接口负载均衡配置（提供设备操作界面截图并加盖厂商公章）；</w:t>
      </w:r>
      <w:r>
        <w:rPr>
          <w:rFonts w:ascii="宋体" w:hAnsi="宋体" w:eastAsia="宋体" w:cs="Segoe UI"/>
          <w:color w:val="auto"/>
          <w:sz w:val="24"/>
        </w:rPr>
        <w:t xml:space="preserve"> </w:t>
      </w:r>
      <w:r>
        <w:rPr>
          <w:rFonts w:ascii="宋体" w:hAnsi="宋体" w:eastAsia="宋体" w:cs="Segoe UI"/>
          <w:color w:val="auto"/>
          <w:sz w:val="24"/>
        </w:rPr>
        <w:br w:type="textWrapping"/>
      </w:r>
      <w:r>
        <w:rPr>
          <w:rFonts w:hint="eastAsia" w:ascii="宋体" w:hAnsi="宋体" w:eastAsia="宋体"/>
          <w:color w:val="auto"/>
          <w:sz w:val="24"/>
        </w:rPr>
        <w:t>▲</w:t>
      </w:r>
      <w:r>
        <w:rPr>
          <w:rFonts w:ascii="宋体" w:hAnsi="宋体" w:eastAsia="宋体" w:cs="Segoe UI"/>
          <w:color w:val="auto"/>
          <w:sz w:val="24"/>
        </w:rPr>
        <w:t xml:space="preserve">1.5 </w:t>
      </w:r>
      <w:r>
        <w:rPr>
          <w:rFonts w:hint="eastAsia" w:ascii="宋体" w:hAnsi="宋体" w:eastAsia="宋体" w:cs="Segoe UI"/>
          <w:color w:val="auto"/>
          <w:sz w:val="24"/>
        </w:rPr>
        <w:t>支持基于场景的≥5个细分市场的流控模版（提供设备操作界面截图并加盖厂商公章）</w:t>
      </w:r>
      <w:r>
        <w:rPr>
          <w:rFonts w:ascii="宋体" w:hAnsi="宋体" w:eastAsia="宋体" w:cs="Segoe UI"/>
          <w:color w:val="auto"/>
          <w:sz w:val="24"/>
        </w:rPr>
        <w:br w:type="textWrapping"/>
      </w:r>
      <w:r>
        <w:rPr>
          <w:rFonts w:hint="eastAsia" w:ascii="宋体" w:hAnsi="宋体" w:eastAsia="宋体" w:cs="Segoe UI"/>
          <w:color w:val="auto"/>
          <w:sz w:val="24"/>
        </w:rPr>
        <w:t>；</w:t>
      </w:r>
      <w:r>
        <w:rPr>
          <w:rFonts w:ascii="宋体" w:hAnsi="宋体" w:eastAsia="宋体" w:cs="Segoe UI"/>
          <w:color w:val="auto"/>
          <w:sz w:val="24"/>
        </w:rPr>
        <w:br w:type="textWrapping"/>
      </w:r>
      <w:r>
        <w:rPr>
          <w:rFonts w:ascii="宋体" w:hAnsi="宋体" w:eastAsia="宋体" w:cs="Segoe UI"/>
          <w:color w:val="auto"/>
          <w:sz w:val="24"/>
        </w:rPr>
        <w:t xml:space="preserve">1.6 </w:t>
      </w:r>
      <w:r>
        <w:rPr>
          <w:rFonts w:hint="eastAsia" w:ascii="宋体" w:hAnsi="宋体" w:eastAsia="宋体" w:cs="Segoe UI"/>
          <w:color w:val="auto"/>
          <w:sz w:val="24"/>
        </w:rPr>
        <w:t>支持子接口容量≥128；</w:t>
      </w:r>
      <w:r>
        <w:rPr>
          <w:rFonts w:ascii="宋体" w:hAnsi="宋体" w:eastAsia="宋体" w:cs="Segoe UI"/>
          <w:color w:val="auto"/>
          <w:sz w:val="24"/>
        </w:rPr>
        <w:br w:type="textWrapping"/>
      </w:r>
      <w:r>
        <w:rPr>
          <w:rFonts w:ascii="宋体" w:hAnsi="宋体" w:eastAsia="宋体" w:cs="Segoe UI"/>
          <w:color w:val="auto"/>
          <w:sz w:val="24"/>
        </w:rPr>
        <w:t xml:space="preserve">1.7 </w:t>
      </w:r>
      <w:r>
        <w:rPr>
          <w:rFonts w:hint="eastAsia" w:ascii="宋体" w:hAnsi="宋体" w:eastAsia="宋体" w:cs="Segoe UI"/>
          <w:color w:val="auto"/>
          <w:sz w:val="24"/>
        </w:rPr>
        <w:t>支持通过云平台集中管理、集中配置等；</w:t>
      </w:r>
      <w:r>
        <w:rPr>
          <w:rFonts w:ascii="宋体" w:hAnsi="宋体" w:eastAsia="宋体" w:cs="Segoe UI"/>
          <w:color w:val="auto"/>
          <w:sz w:val="24"/>
        </w:rPr>
        <w:br w:type="textWrapping"/>
      </w:r>
      <w:r>
        <w:rPr>
          <w:rFonts w:ascii="宋体" w:hAnsi="宋体" w:eastAsia="宋体" w:cs="Segoe UI"/>
          <w:color w:val="auto"/>
          <w:sz w:val="24"/>
        </w:rPr>
        <w:t xml:space="preserve">1.8 </w:t>
      </w:r>
      <w:r>
        <w:rPr>
          <w:rFonts w:hint="eastAsia" w:ascii="宋体" w:hAnsi="宋体" w:eastAsia="宋体" w:cs="Segoe UI"/>
          <w:color w:val="auto"/>
          <w:sz w:val="24"/>
        </w:rPr>
        <w:t>设备内置应用识别规则库，支持超过6000种应用，其中1000种以上移动应用，并保持每个星期更新一次，保证应用识别的准确率；</w:t>
      </w:r>
      <w:r>
        <w:rPr>
          <w:rFonts w:ascii="宋体" w:hAnsi="宋体" w:eastAsia="宋体" w:cs="Segoe UI"/>
          <w:color w:val="auto"/>
          <w:sz w:val="24"/>
        </w:rPr>
        <w:br w:type="textWrapping"/>
      </w:r>
      <w:r>
        <w:rPr>
          <w:rFonts w:ascii="宋体" w:hAnsi="宋体" w:eastAsia="宋体" w:cs="Segoe UI"/>
          <w:color w:val="auto"/>
          <w:sz w:val="24"/>
        </w:rPr>
        <w:t xml:space="preserve">1.9 </w:t>
      </w:r>
      <w:r>
        <w:rPr>
          <w:rFonts w:hint="eastAsia" w:ascii="宋体" w:hAnsi="宋体" w:eastAsia="宋体" w:cs="Segoe UI"/>
          <w:color w:val="auto"/>
          <w:sz w:val="24"/>
        </w:rPr>
        <w:t>整机支持的流控策略≥100条；</w:t>
      </w:r>
      <w:r>
        <w:rPr>
          <w:rFonts w:ascii="宋体" w:hAnsi="宋体" w:eastAsia="宋体" w:cs="Segoe UI"/>
          <w:color w:val="auto"/>
          <w:sz w:val="24"/>
        </w:rPr>
        <w:br w:type="textWrapping"/>
      </w:r>
      <w:r>
        <w:rPr>
          <w:rFonts w:ascii="宋体" w:hAnsi="宋体" w:eastAsia="宋体" w:cs="Segoe UI"/>
          <w:color w:val="auto"/>
          <w:sz w:val="24"/>
        </w:rPr>
        <w:t xml:space="preserve">1.10 </w:t>
      </w:r>
      <w:r>
        <w:rPr>
          <w:rFonts w:hint="eastAsia" w:ascii="宋体" w:hAnsi="宋体" w:eastAsia="宋体" w:cs="Segoe UI"/>
          <w:color w:val="auto"/>
          <w:sz w:val="24"/>
        </w:rPr>
        <w:t>支持SYN、UDP、ICMP等洪水型DoS/DDOS攻击防护;支持TearDrop、Smurf LAND、Winnuk、Fraggle等基于数据包的攻击防护;支持带源路由选项IP报文控制功能；</w:t>
      </w:r>
      <w:r>
        <w:rPr>
          <w:rFonts w:ascii="宋体" w:hAnsi="宋体" w:eastAsia="宋体" w:cs="Segoe UI"/>
          <w:color w:val="auto"/>
          <w:sz w:val="24"/>
        </w:rPr>
        <w:br w:type="textWrapping"/>
      </w:r>
      <w:r>
        <w:rPr>
          <w:rFonts w:ascii="宋体" w:hAnsi="宋体" w:eastAsia="宋体" w:cs="Segoe UI"/>
          <w:color w:val="auto"/>
          <w:sz w:val="24"/>
        </w:rPr>
        <w:t xml:space="preserve">1.11 </w:t>
      </w:r>
      <w:r>
        <w:rPr>
          <w:rFonts w:hint="eastAsia" w:ascii="宋体" w:hAnsi="宋体" w:eastAsia="宋体" w:cs="Segoe UI"/>
          <w:color w:val="auto"/>
          <w:sz w:val="24"/>
        </w:rPr>
        <w:t>支持状态检测防火墙功能，实现网络安全防护；</w:t>
      </w:r>
    </w:p>
    <w:p w14:paraId="2681AD9E">
      <w:pPr>
        <w:spacing w:line="360" w:lineRule="auto"/>
        <w:rPr>
          <w:rFonts w:hint="eastAsia" w:ascii="宋体" w:hAnsi="宋体" w:eastAsia="宋体" w:cs="微软雅黑"/>
          <w:color w:val="auto"/>
          <w:sz w:val="24"/>
        </w:rPr>
      </w:pPr>
      <w:r>
        <w:rPr>
          <w:rFonts w:ascii="宋体" w:hAnsi="宋体" w:eastAsia="宋体" w:cs="Segoe UI"/>
          <w:color w:val="auto"/>
          <w:sz w:val="24"/>
        </w:rPr>
        <w:t xml:space="preserve">1.12 </w:t>
      </w:r>
      <w:r>
        <w:rPr>
          <w:rFonts w:hint="eastAsia" w:ascii="宋体" w:hAnsi="宋体" w:eastAsia="宋体" w:cs="Segoe UI"/>
          <w:color w:val="auto"/>
          <w:sz w:val="24"/>
        </w:rPr>
        <w:t>为保证设备的安全，投标产品支持防ping，防非法网络登录功能；</w:t>
      </w:r>
    </w:p>
    <w:p w14:paraId="5E29C342">
      <w:pPr>
        <w:spacing w:line="360" w:lineRule="auto"/>
        <w:rPr>
          <w:rFonts w:hint="eastAsia" w:ascii="宋体" w:hAnsi="宋体" w:eastAsia="宋体" w:cs="Segoe UI"/>
          <w:color w:val="auto"/>
          <w:sz w:val="24"/>
        </w:rPr>
      </w:pPr>
      <w:r>
        <w:rPr>
          <w:rFonts w:ascii="宋体" w:hAnsi="宋体" w:eastAsia="宋体" w:cs="Segoe UI"/>
          <w:color w:val="auto"/>
          <w:sz w:val="24"/>
        </w:rPr>
        <w:t xml:space="preserve">1.13 </w:t>
      </w:r>
      <w:r>
        <w:rPr>
          <w:rFonts w:hint="eastAsia" w:ascii="宋体" w:hAnsi="宋体" w:eastAsia="宋体" w:cs="Segoe UI"/>
          <w:color w:val="auto"/>
          <w:sz w:val="24"/>
        </w:rPr>
        <w:t>设备需支持SSSLVPN，并提供免费SSLVPN接入授权；</w:t>
      </w:r>
      <w:r>
        <w:rPr>
          <w:rFonts w:ascii="宋体" w:hAnsi="宋体" w:eastAsia="宋体" w:cs="Segoe UI"/>
          <w:color w:val="auto"/>
          <w:sz w:val="24"/>
        </w:rPr>
        <w:br w:type="textWrapping"/>
      </w:r>
      <w:r>
        <w:rPr>
          <w:rFonts w:ascii="宋体" w:hAnsi="宋体" w:eastAsia="宋体" w:cs="Segoe UI"/>
          <w:color w:val="auto"/>
          <w:sz w:val="24"/>
        </w:rPr>
        <w:t>1.14</w:t>
      </w:r>
      <w:r>
        <w:rPr>
          <w:rFonts w:hint="eastAsia" w:ascii="宋体" w:hAnsi="宋体" w:eastAsia="宋体" w:cs="微软雅黑"/>
          <w:color w:val="auto"/>
          <w:sz w:val="24"/>
        </w:rPr>
        <w:t xml:space="preserve"> 支持IPSec VPN，并提供免费IPSecVPN接入授权；</w:t>
      </w:r>
      <w:r>
        <w:rPr>
          <w:rFonts w:ascii="宋体" w:hAnsi="宋体" w:eastAsia="宋体" w:cs="Segoe UI"/>
          <w:color w:val="auto"/>
          <w:sz w:val="24"/>
        </w:rPr>
        <w:br w:type="textWrapping"/>
      </w:r>
      <w:r>
        <w:rPr>
          <w:rFonts w:ascii="宋体" w:hAnsi="宋体" w:eastAsia="宋体" w:cs="Segoe UI"/>
          <w:color w:val="auto"/>
          <w:sz w:val="24"/>
        </w:rPr>
        <w:t xml:space="preserve">1.15 </w:t>
      </w:r>
      <w:r>
        <w:rPr>
          <w:rFonts w:hint="eastAsia" w:ascii="宋体" w:hAnsi="宋体" w:eastAsia="宋体" w:cs="Segoe UI"/>
          <w:color w:val="auto"/>
          <w:sz w:val="24"/>
        </w:rPr>
        <w:t>支持新增、删除、查看、下载SSL代理证书,支持设置一个全局SSL代理证书,支持导入、删除、查看、下载服务器证书；</w:t>
      </w:r>
    </w:p>
    <w:p w14:paraId="74188B8D">
      <w:pPr>
        <w:spacing w:line="360" w:lineRule="auto"/>
        <w:rPr>
          <w:rFonts w:hint="eastAsia" w:ascii="宋体" w:hAnsi="宋体" w:eastAsia="宋体" w:cs="Segoe UI"/>
          <w:color w:val="auto"/>
          <w:sz w:val="24"/>
        </w:rPr>
      </w:pPr>
      <w:r>
        <w:rPr>
          <w:rFonts w:hint="eastAsia" w:ascii="宋体" w:hAnsi="宋体" w:eastAsia="宋体"/>
          <w:color w:val="auto"/>
          <w:sz w:val="24"/>
        </w:rPr>
        <w:t>▲</w:t>
      </w:r>
      <w:r>
        <w:rPr>
          <w:rFonts w:ascii="宋体" w:hAnsi="宋体" w:eastAsia="宋体" w:cs="Segoe UI"/>
          <w:color w:val="auto"/>
          <w:sz w:val="24"/>
        </w:rPr>
        <w:t xml:space="preserve">1.16 </w:t>
      </w:r>
      <w:r>
        <w:rPr>
          <w:rFonts w:hint="eastAsia" w:ascii="宋体" w:hAnsi="宋体" w:eastAsia="宋体" w:cs="Segoe UI"/>
          <w:color w:val="auto"/>
          <w:sz w:val="24"/>
        </w:rPr>
        <w:t>要求设备支持对全网同品牌设备进行统一的发现，并通过网关对交换、AP、AC进行集中化的调试（提供设备操作界面截图并加盖厂商公章）；</w:t>
      </w:r>
    </w:p>
    <w:p w14:paraId="2E9452CC">
      <w:pPr>
        <w:spacing w:line="360" w:lineRule="auto"/>
        <w:rPr>
          <w:rFonts w:hint="eastAsia" w:ascii="宋体" w:hAnsi="宋体" w:eastAsia="宋体" w:cs="Segoe UI"/>
          <w:color w:val="auto"/>
          <w:sz w:val="24"/>
        </w:rPr>
      </w:pPr>
      <w:r>
        <w:rPr>
          <w:rFonts w:ascii="宋体" w:hAnsi="宋体" w:eastAsia="宋体" w:cs="Segoe UI"/>
          <w:color w:val="auto"/>
          <w:sz w:val="24"/>
        </w:rPr>
        <w:t xml:space="preserve">1.17 </w:t>
      </w:r>
      <w:r>
        <w:rPr>
          <w:rFonts w:hint="eastAsia" w:ascii="宋体" w:hAnsi="宋体" w:eastAsia="宋体" w:cs="Segoe UI"/>
          <w:color w:val="auto"/>
          <w:sz w:val="24"/>
        </w:rPr>
        <w:t>支持对木马软件、僵尸网络、挖矿软件、勒索病毒、漏洞等多种类别的威胁进行检测和防御；</w:t>
      </w:r>
    </w:p>
    <w:p w14:paraId="08A7D714">
      <w:pPr>
        <w:spacing w:line="360" w:lineRule="auto"/>
        <w:rPr>
          <w:rFonts w:hint="eastAsia" w:ascii="宋体" w:hAnsi="宋体" w:eastAsia="宋体" w:cs="Segoe UI"/>
          <w:color w:val="auto"/>
          <w:sz w:val="24"/>
        </w:rPr>
      </w:pPr>
      <w:r>
        <w:rPr>
          <w:rFonts w:ascii="宋体" w:hAnsi="宋体" w:eastAsia="宋体" w:cs="Segoe UI"/>
          <w:color w:val="auto"/>
          <w:sz w:val="24"/>
        </w:rPr>
        <w:t>1.18</w:t>
      </w:r>
      <w:r>
        <w:rPr>
          <w:rFonts w:hint="eastAsia" w:ascii="宋体" w:hAnsi="宋体" w:eastAsia="宋体" w:cs="Segoe UI"/>
          <w:color w:val="auto"/>
          <w:sz w:val="24"/>
        </w:rPr>
        <w:t>支持ARP欺骗防御功能,支持自定义设置网关MAC广播间隔时间;支持ARP静态绑定；</w:t>
      </w:r>
    </w:p>
    <w:p w14:paraId="75E31EF6">
      <w:pPr>
        <w:spacing w:line="360" w:lineRule="auto"/>
        <w:rPr>
          <w:rFonts w:hint="eastAsia" w:ascii="宋体" w:hAnsi="宋体" w:eastAsia="宋体" w:cs="Segoe UI"/>
          <w:color w:val="auto"/>
          <w:sz w:val="24"/>
        </w:rPr>
      </w:pPr>
      <w:r>
        <w:rPr>
          <w:rFonts w:ascii="宋体" w:hAnsi="宋体" w:eastAsia="宋体" w:cs="Segoe UI"/>
          <w:color w:val="auto"/>
          <w:sz w:val="24"/>
        </w:rPr>
        <w:t xml:space="preserve">1.19 </w:t>
      </w:r>
      <w:r>
        <w:rPr>
          <w:rFonts w:hint="eastAsia" w:ascii="宋体" w:hAnsi="宋体" w:eastAsia="宋体" w:cs="Segoe UI"/>
          <w:color w:val="auto"/>
          <w:sz w:val="24"/>
        </w:rPr>
        <w:t>支持流量审计，基于应用/用户/用户组/等多种维度的流量审计；</w:t>
      </w:r>
      <w:r>
        <w:rPr>
          <w:rFonts w:ascii="宋体" w:hAnsi="宋体" w:eastAsia="宋体" w:cs="Segoe UI"/>
          <w:color w:val="auto"/>
          <w:sz w:val="24"/>
        </w:rPr>
        <w:br w:type="textWrapping"/>
      </w:r>
    </w:p>
    <w:p w14:paraId="0024F99F">
      <w:pPr>
        <w:spacing w:line="360" w:lineRule="auto"/>
        <w:rPr>
          <w:rFonts w:hint="eastAsia" w:ascii="宋体" w:hAnsi="宋体" w:eastAsia="宋体"/>
          <w:b/>
          <w:color w:val="auto"/>
          <w:sz w:val="28"/>
          <w:szCs w:val="28"/>
        </w:rPr>
      </w:pPr>
      <w:r>
        <w:rPr>
          <w:rFonts w:hint="eastAsia" w:ascii="宋体" w:hAnsi="宋体" w:eastAsia="宋体"/>
          <w:b/>
          <w:color w:val="auto"/>
          <w:sz w:val="28"/>
          <w:szCs w:val="28"/>
        </w:rPr>
        <w:t>2、POE交换机1</w:t>
      </w:r>
    </w:p>
    <w:p w14:paraId="0C853944">
      <w:pPr>
        <w:spacing w:line="360" w:lineRule="auto"/>
        <w:rPr>
          <w:rFonts w:hint="eastAsia" w:ascii="宋体" w:hAnsi="宋体" w:eastAsia="宋体" w:cs="Segoe UI"/>
          <w:color w:val="auto"/>
          <w:sz w:val="24"/>
          <w:shd w:val="clear" w:color="auto" w:fill="FFFFFF"/>
        </w:rPr>
      </w:pPr>
      <w:r>
        <w:rPr>
          <w:rFonts w:ascii="宋体" w:hAnsi="宋体" w:eastAsia="宋体" w:cs="Segoe UI"/>
          <w:color w:val="auto"/>
          <w:sz w:val="24"/>
        </w:rPr>
        <w:t xml:space="preserve">1.1 </w:t>
      </w:r>
      <w:r>
        <w:rPr>
          <w:rFonts w:hint="eastAsia" w:ascii="宋体" w:hAnsi="宋体" w:eastAsia="宋体" w:cs="Segoe UI"/>
          <w:color w:val="auto"/>
          <w:sz w:val="24"/>
        </w:rPr>
        <w:t>可上1U机架，实配固化千兆电接口数≥48个，千兆SFP光口≥24个，最大可用端口≥52个；</w:t>
      </w:r>
      <w:r>
        <w:rPr>
          <w:rFonts w:ascii="宋体" w:hAnsi="宋体" w:eastAsia="宋体" w:cs="Segoe UI"/>
          <w:color w:val="auto"/>
          <w:sz w:val="24"/>
        </w:rPr>
        <w:br w:type="textWrapping"/>
      </w:r>
      <w:r>
        <w:rPr>
          <w:rFonts w:hint="eastAsia" w:ascii="宋体" w:hAnsi="宋体" w:eastAsia="宋体"/>
          <w:color w:val="auto"/>
          <w:sz w:val="24"/>
        </w:rPr>
        <w:t>▲</w:t>
      </w:r>
      <w:r>
        <w:rPr>
          <w:rFonts w:ascii="宋体" w:hAnsi="宋体" w:eastAsia="宋体" w:cs="Segoe UI"/>
          <w:color w:val="auto"/>
          <w:sz w:val="24"/>
        </w:rPr>
        <w:t xml:space="preserve">1.2 </w:t>
      </w:r>
      <w:r>
        <w:rPr>
          <w:rFonts w:hint="eastAsia" w:ascii="宋体" w:hAnsi="宋体" w:eastAsia="宋体" w:cs="Segoe UI"/>
          <w:color w:val="auto"/>
          <w:sz w:val="24"/>
        </w:rPr>
        <w:t>支持PoE供电口≥48个，整机最大PoE供电功率370W，单端口最大PoE供电功率30W；</w:t>
      </w:r>
      <w:r>
        <w:rPr>
          <w:rFonts w:ascii="宋体" w:hAnsi="宋体" w:eastAsia="宋体" w:cs="Segoe UI"/>
          <w:color w:val="auto"/>
          <w:sz w:val="24"/>
        </w:rPr>
        <w:br w:type="textWrapping"/>
      </w:r>
      <w:r>
        <w:rPr>
          <w:rFonts w:hint="eastAsia" w:ascii="宋体" w:hAnsi="宋体" w:eastAsia="宋体"/>
          <w:color w:val="auto"/>
          <w:sz w:val="24"/>
        </w:rPr>
        <w:t>▲</w:t>
      </w:r>
      <w:r>
        <w:rPr>
          <w:rFonts w:ascii="宋体" w:hAnsi="宋体" w:eastAsia="宋体" w:cs="Segoe UI"/>
          <w:color w:val="auto"/>
          <w:sz w:val="24"/>
        </w:rPr>
        <w:t xml:space="preserve">1.3 </w:t>
      </w:r>
      <w:r>
        <w:rPr>
          <w:rFonts w:hint="eastAsia" w:ascii="宋体" w:hAnsi="宋体" w:eastAsia="宋体" w:cs="Segoe UI"/>
          <w:color w:val="auto"/>
          <w:sz w:val="24"/>
        </w:rPr>
        <w:t>内存256MB，交换容量≥432Gbps,包转发率≥108Mpps；</w:t>
      </w:r>
      <w:r>
        <w:rPr>
          <w:rFonts w:ascii="宋体" w:hAnsi="宋体" w:eastAsia="宋体" w:cs="Segoe UI"/>
          <w:color w:val="auto"/>
          <w:sz w:val="24"/>
        </w:rPr>
        <w:br w:type="textWrapping"/>
      </w:r>
      <w:r>
        <w:rPr>
          <w:rFonts w:ascii="宋体" w:hAnsi="宋体" w:eastAsia="宋体" w:cs="Segoe UI"/>
          <w:color w:val="auto"/>
          <w:sz w:val="24"/>
        </w:rPr>
        <w:t xml:space="preserve">1.4 </w:t>
      </w:r>
      <w:r>
        <w:rPr>
          <w:rFonts w:hint="eastAsia" w:ascii="宋体" w:hAnsi="宋体" w:eastAsia="宋体" w:cs="Segoe UI"/>
          <w:color w:val="auto"/>
          <w:sz w:val="24"/>
        </w:rPr>
        <w:t>交换缓存≥12Mbit；</w:t>
      </w:r>
      <w:r>
        <w:rPr>
          <w:rFonts w:ascii="宋体" w:hAnsi="宋体" w:eastAsia="宋体" w:cs="Segoe UI"/>
          <w:color w:val="auto"/>
          <w:sz w:val="24"/>
        </w:rPr>
        <w:br w:type="textWrapping"/>
      </w:r>
      <w:r>
        <w:rPr>
          <w:rFonts w:ascii="宋体" w:hAnsi="宋体" w:eastAsia="宋体" w:cs="Segoe UI"/>
          <w:color w:val="auto"/>
          <w:sz w:val="24"/>
        </w:rPr>
        <w:t xml:space="preserve">1.5 </w:t>
      </w:r>
      <w:r>
        <w:rPr>
          <w:rFonts w:hint="eastAsia" w:ascii="宋体" w:hAnsi="宋体" w:eastAsia="宋体" w:cs="Segoe UI"/>
          <w:color w:val="auto"/>
          <w:sz w:val="24"/>
        </w:rPr>
        <w:t>支持生成树STP/RSTP;提高容错能力，保证网络的稳定运行和链路的负载均衡，合理使用网络通道，提供冗余链路</w:t>
      </w: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利用率；</w:t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br w:type="textWrapping"/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t xml:space="preserve">1.6 </w:t>
      </w: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支持防环路检测、静态链路聚合；</w:t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t xml:space="preserve"> </w:t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br w:type="textWrapping"/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t xml:space="preserve">1.7 </w:t>
      </w: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支持VLAN划分，最大支持4094个VLAN；</w:t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br w:type="textWrapping"/>
      </w: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▲</w:t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t xml:space="preserve">1.8 </w:t>
      </w: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支持高效节能以太网(EEE)，端口如果在连续一段时间之内空闲，系统会将该端口设置为节能模式，当有报文收发时再通过定时发送的监听码流唤醒端口恢复业务，达到节能的效果（提供设备操作界面截图并加盖厂商公章）；</w:t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br w:type="textWrapping"/>
      </w: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▲</w:t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t xml:space="preserve">1.9 </w:t>
      </w: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支持防雷等级≥6kV；</w:t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br w:type="textWrapping"/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t xml:space="preserve">1.10 </w:t>
      </w: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支持Web管理，APP和云管理；</w:t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br w:type="textWrapping"/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t xml:space="preserve">1.11 </w:t>
      </w: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支持标准的ACL、支持基于IP/MAC扩展的ACL；</w:t>
      </w:r>
    </w:p>
    <w:p w14:paraId="6DF2A637">
      <w:pPr>
        <w:spacing w:line="360" w:lineRule="auto"/>
        <w:rPr>
          <w:rFonts w:hint="eastAsia" w:ascii="宋体" w:hAnsi="宋体" w:eastAsia="宋体" w:cs="微软雅黑"/>
          <w:color w:val="auto"/>
          <w:sz w:val="24"/>
          <w:shd w:val="clear" w:color="auto" w:fill="FFFFFF"/>
        </w:rPr>
      </w:pPr>
      <w:r>
        <w:rPr>
          <w:rFonts w:ascii="宋体" w:hAnsi="宋体" w:eastAsia="宋体" w:cs="Segoe UI"/>
          <w:color w:val="auto"/>
          <w:sz w:val="24"/>
          <w:shd w:val="clear" w:color="auto" w:fill="FFFFFF"/>
        </w:rPr>
        <w:t xml:space="preserve">1.12 </w:t>
      </w: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支持CPU安全保护策略(硬件CPP)；</w:t>
      </w:r>
    </w:p>
    <w:p w14:paraId="10DF74E2">
      <w:pPr>
        <w:spacing w:line="360" w:lineRule="auto"/>
        <w:rPr>
          <w:rFonts w:hint="eastAsia" w:ascii="宋体" w:hAnsi="宋体" w:eastAsia="宋体" w:cs="Segoe UI"/>
          <w:color w:val="auto"/>
          <w:sz w:val="24"/>
          <w:shd w:val="clear" w:color="auto" w:fill="FFFFFF"/>
        </w:rPr>
      </w:pPr>
      <w:r>
        <w:rPr>
          <w:rFonts w:ascii="宋体" w:hAnsi="宋体" w:eastAsia="宋体" w:cs="Segoe UI"/>
          <w:color w:val="auto"/>
          <w:sz w:val="24"/>
          <w:shd w:val="clear" w:color="auto" w:fill="FFFFFF"/>
        </w:rPr>
        <w:t xml:space="preserve">1.13 </w:t>
      </w: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支持交换机0配置上线,支持自组网；</w:t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br w:type="textWrapping"/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t xml:space="preserve">1.14 </w:t>
      </w: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工作温度范围0°C~50°C；</w:t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br w:type="textWrapping"/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t xml:space="preserve">1.15 </w:t>
      </w: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支持DHCP Snooping；</w:t>
      </w:r>
    </w:p>
    <w:p w14:paraId="14699484">
      <w:pPr>
        <w:spacing w:line="360" w:lineRule="auto"/>
        <w:rPr>
          <w:rFonts w:hint="eastAsia" w:ascii="宋体" w:hAnsi="宋体" w:eastAsia="宋体" w:cs="Segoe UI"/>
          <w:color w:val="auto"/>
          <w:sz w:val="24"/>
          <w:shd w:val="clear" w:color="auto" w:fill="FFFFFF"/>
        </w:rPr>
      </w:pPr>
    </w:p>
    <w:p w14:paraId="31734AE5">
      <w:pPr>
        <w:spacing w:line="360" w:lineRule="auto"/>
        <w:rPr>
          <w:rFonts w:hint="eastAsia" w:ascii="宋体" w:hAnsi="宋体" w:eastAsia="宋体"/>
          <w:b/>
          <w:color w:val="auto"/>
          <w:sz w:val="28"/>
          <w:szCs w:val="28"/>
        </w:rPr>
      </w:pPr>
      <w:r>
        <w:rPr>
          <w:rFonts w:hint="eastAsia" w:ascii="宋体" w:hAnsi="宋体" w:eastAsia="宋体"/>
          <w:b/>
          <w:color w:val="auto"/>
          <w:sz w:val="28"/>
          <w:szCs w:val="28"/>
        </w:rPr>
        <w:t>3、POE交换机2</w:t>
      </w:r>
    </w:p>
    <w:p w14:paraId="52452A8F">
      <w:pPr>
        <w:spacing w:line="360" w:lineRule="auto"/>
        <w:rPr>
          <w:rFonts w:hint="eastAsia" w:ascii="宋体" w:hAnsi="宋体" w:eastAsia="宋体" w:cs="Segoe UI"/>
          <w:color w:val="auto"/>
          <w:sz w:val="24"/>
          <w:shd w:val="clear" w:color="auto" w:fill="FFFFFF"/>
        </w:rPr>
      </w:pPr>
      <w:r>
        <w:rPr>
          <w:rFonts w:ascii="宋体" w:hAnsi="宋体" w:eastAsia="宋体" w:cs="Segoe UI"/>
          <w:color w:val="auto"/>
          <w:sz w:val="24"/>
          <w:shd w:val="clear" w:color="auto" w:fill="FFFFFF"/>
        </w:rPr>
        <w:t xml:space="preserve">1.1 </w:t>
      </w: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可上1U机架，实配固化千兆电接口数≥</w:t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t>24</w:t>
      </w: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个，千兆SFP光口≥24个，最大可用端口≥</w:t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t>28</w:t>
      </w: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个；</w:t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br w:type="textWrapping"/>
      </w:r>
      <w:r>
        <w:rPr>
          <w:rFonts w:hint="eastAsia" w:ascii="宋体" w:hAnsi="宋体" w:eastAsia="宋体"/>
          <w:color w:val="auto"/>
          <w:sz w:val="24"/>
        </w:rPr>
        <w:t>▲</w:t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t xml:space="preserve">1.2 </w:t>
      </w: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支持PoE供电口≥</w:t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t>24</w:t>
      </w: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个，整机最大PoE供电功率370W，单端口最大PoE供电功率30W；</w:t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br w:type="textWrapping"/>
      </w:r>
      <w:r>
        <w:rPr>
          <w:rFonts w:hint="eastAsia" w:ascii="宋体" w:hAnsi="宋体" w:eastAsia="宋体"/>
          <w:color w:val="auto"/>
          <w:sz w:val="24"/>
        </w:rPr>
        <w:t>▲</w:t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t xml:space="preserve">1.3 </w:t>
      </w: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内存256MB，交换容量≥</w:t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t>336</w:t>
      </w: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Gbps,包转发率≥</w:t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t>7</w:t>
      </w: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8Mpps；</w:t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br w:type="textWrapping"/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t xml:space="preserve">1.4 </w:t>
      </w: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交换缓存≥12Mbit；</w:t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br w:type="textWrapping"/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t xml:space="preserve">1.5 </w:t>
      </w: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支持生成树STP/RSTP;提高容错能力，保证网络的稳定运行和链路的负载均衡，合理使用网络通道，提供冗余链路利用率；</w:t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br w:type="textWrapping"/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t xml:space="preserve">1.6 </w:t>
      </w: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支持防环路检测、静态链路聚合；</w:t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t xml:space="preserve"> </w:t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br w:type="textWrapping"/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t xml:space="preserve">1.7 </w:t>
      </w: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支持VLAN划分，最大支持4094个VLAN；</w:t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br w:type="textWrapping"/>
      </w: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▲</w:t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t xml:space="preserve">1.8 </w:t>
      </w: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支持高效节能以太网(EEE)，端口如果在连续一段时间之内空闲，系统会将该端口设置为节能模式，当有报文收发时再通过定时发送的监听码流唤醒端口恢复业务，达到节能的效果（提供产品彩页截图并加盖厂商公章）；</w:t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br w:type="textWrapping"/>
      </w: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▲</w:t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t xml:space="preserve">1.9 </w:t>
      </w: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支持防雷等级≥6kV；</w:t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br w:type="textWrapping"/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t xml:space="preserve">1.10 </w:t>
      </w: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支持Web管理，APP和云管理；</w:t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br w:type="textWrapping"/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t xml:space="preserve">1.11 </w:t>
      </w: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支持标准的ACL、支持基于IP/MAC扩展的ACL；</w:t>
      </w:r>
    </w:p>
    <w:p w14:paraId="427E8EBC">
      <w:pPr>
        <w:spacing w:line="360" w:lineRule="auto"/>
        <w:rPr>
          <w:rFonts w:hint="eastAsia" w:ascii="宋体" w:hAnsi="宋体" w:eastAsia="宋体" w:cs="微软雅黑"/>
          <w:color w:val="auto"/>
          <w:sz w:val="24"/>
          <w:shd w:val="clear" w:color="auto" w:fill="FFFFFF"/>
        </w:rPr>
      </w:pPr>
      <w:r>
        <w:rPr>
          <w:rFonts w:ascii="宋体" w:hAnsi="宋体" w:eastAsia="宋体" w:cs="Segoe UI"/>
          <w:color w:val="auto"/>
          <w:sz w:val="24"/>
          <w:shd w:val="clear" w:color="auto" w:fill="FFFFFF"/>
        </w:rPr>
        <w:t xml:space="preserve">1.12 </w:t>
      </w: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支持CPU安全保护策略(硬件CPP)；</w:t>
      </w:r>
    </w:p>
    <w:p w14:paraId="0C369386">
      <w:pPr>
        <w:spacing w:line="360" w:lineRule="auto"/>
        <w:rPr>
          <w:rFonts w:hint="eastAsia" w:ascii="宋体" w:hAnsi="宋体" w:eastAsia="宋体" w:cs="Segoe UI"/>
          <w:color w:val="auto"/>
          <w:sz w:val="24"/>
          <w:shd w:val="clear" w:color="auto" w:fill="FFFFFF"/>
        </w:rPr>
      </w:pPr>
      <w:r>
        <w:rPr>
          <w:rFonts w:ascii="宋体" w:hAnsi="宋体" w:eastAsia="宋体" w:cs="Segoe UI"/>
          <w:color w:val="auto"/>
          <w:sz w:val="24"/>
          <w:shd w:val="clear" w:color="auto" w:fill="FFFFFF"/>
        </w:rPr>
        <w:t xml:space="preserve">1.13 </w:t>
      </w: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支持交换机0配置上线,支持自组网；</w:t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br w:type="textWrapping"/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t xml:space="preserve">1.14 </w:t>
      </w: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工作温度范围0°C~50°C；</w:t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br w:type="textWrapping"/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t xml:space="preserve">1.15 </w:t>
      </w: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支持DHCP Snooping；</w:t>
      </w:r>
    </w:p>
    <w:p w14:paraId="204CD984">
      <w:pPr>
        <w:spacing w:line="360" w:lineRule="auto"/>
        <w:rPr>
          <w:rFonts w:hint="eastAsia" w:ascii="宋体" w:hAnsi="宋体" w:eastAsia="宋体" w:cs="Segoe UI"/>
          <w:color w:val="auto"/>
          <w:sz w:val="24"/>
          <w:shd w:val="clear" w:color="auto" w:fill="FFFFFF"/>
        </w:rPr>
      </w:pPr>
    </w:p>
    <w:p w14:paraId="3F4157C6">
      <w:pPr>
        <w:spacing w:line="360" w:lineRule="auto"/>
        <w:rPr>
          <w:rFonts w:hint="eastAsia" w:ascii="宋体" w:hAnsi="宋体" w:eastAsia="宋体"/>
          <w:b/>
          <w:color w:val="auto"/>
          <w:sz w:val="28"/>
          <w:szCs w:val="28"/>
        </w:rPr>
      </w:pPr>
      <w:r>
        <w:rPr>
          <w:rFonts w:hint="eastAsia" w:ascii="宋体" w:hAnsi="宋体" w:eastAsia="宋体"/>
          <w:b/>
          <w:color w:val="auto"/>
          <w:sz w:val="28"/>
          <w:szCs w:val="28"/>
        </w:rPr>
        <w:t>4、吸顶AP</w:t>
      </w:r>
    </w:p>
    <w:p w14:paraId="6082DD50">
      <w:pPr>
        <w:spacing w:line="360" w:lineRule="auto"/>
        <w:rPr>
          <w:rFonts w:hint="eastAsia" w:ascii="宋体" w:hAnsi="宋体" w:eastAsia="宋体" w:cs="Segoe UI"/>
          <w:color w:val="auto"/>
          <w:sz w:val="24"/>
          <w:shd w:val="clear" w:color="auto" w:fill="FFFFFF"/>
        </w:rPr>
      </w:pPr>
      <w:r>
        <w:rPr>
          <w:rFonts w:ascii="宋体" w:hAnsi="宋体" w:eastAsia="宋体" w:cs="Segoe UI"/>
          <w:color w:val="auto"/>
          <w:sz w:val="24"/>
          <w:shd w:val="clear" w:color="auto" w:fill="FFFFFF"/>
        </w:rPr>
        <w:t>1.1</w:t>
      </w: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支持标准IEEE802.11a/b/g/n/ac/ax/be 协议；</w:t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br w:type="textWrapping"/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t>1.2</w:t>
      </w: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支持双射频，整机支持4条数据流，5条射频流，5根天线;2.4GHz:2.2天线，2x2，MIMO;5GHz:3天线，2x2，MIMO，整机最大接入速率≥3570Mbps；</w:t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br w:type="textWrapping"/>
      </w:r>
      <w:r>
        <w:rPr>
          <w:rFonts w:hint="eastAsia" w:ascii="宋体" w:hAnsi="宋体" w:eastAsia="宋体"/>
          <w:color w:val="auto"/>
          <w:sz w:val="24"/>
        </w:rPr>
        <w:t>▲</w:t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t xml:space="preserve">1.3 </w:t>
      </w: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放装AP，支持≥1个2.5G固化以太网接口；</w:t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br w:type="textWrapping"/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t xml:space="preserve">1.4 </w:t>
      </w: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支持标准PoE以太网供电(支持IEEE802.3at兼容供电)，整机功耗≤17.5W；</w:t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br w:type="textWrapping"/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t xml:space="preserve">1.5 </w:t>
      </w: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要求设备可以在0°C~40°C正常工作，平均无故障工作时间≥250000小时；</w:t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br w:type="textWrapping"/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t xml:space="preserve">1.6 </w:t>
      </w: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设备支持云AC管理，支持云AC二层漫游；</w:t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t xml:space="preserve"> </w:t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br w:type="textWrapping"/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t xml:space="preserve">1.7 </w:t>
      </w: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能够呈现设备的在线状态、相关网络拓扑、无线功能配置等；</w:t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br w:type="textWrapping"/>
      </w: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▲</w:t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t xml:space="preserve">1.8 </w:t>
      </w: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要求所投产品可以通过同一品牌的网管软件实现:在线状态查询、配置修改，无线用户终端详情，包含用户MAC地址、信号强度、频段、总流量、终端OS类型、终端厂商等，实配网管平台（提供设备操作界面截图并加盖厂商公章）；</w:t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br w:type="textWrapping"/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t xml:space="preserve">1.9 </w:t>
      </w: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要求所投产品支持网管平台集中管理，实配网管平台，出现设备掉线、CPU状态、内存状态等问题通过微信告警推送；</w:t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br w:type="textWrapping"/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t xml:space="preserve">1.10 </w:t>
      </w: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要求设备支持对全网同品牌设备整网一体化统一组网，并通过网关对交换、AP、AC进行集中化的调试；</w:t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br w:type="textWrapping"/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t xml:space="preserve">1.11 </w:t>
      </w: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支持802.11k/v协议，支持快速漫游(802.11r)，解决漫游粘滞，提高漫出信号强度，缩短漫游切换时间，降低丢包率；</w:t>
      </w:r>
    </w:p>
    <w:p w14:paraId="17712F31">
      <w:pPr>
        <w:spacing w:line="360" w:lineRule="auto"/>
        <w:rPr>
          <w:rFonts w:hint="eastAsia" w:ascii="宋体" w:hAnsi="宋体" w:eastAsia="宋体" w:cs="微软雅黑"/>
          <w:color w:val="auto"/>
          <w:sz w:val="24"/>
          <w:shd w:val="clear" w:color="auto" w:fill="FFFFFF"/>
        </w:rPr>
      </w:pP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▲</w:t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t xml:space="preserve">1.12 </w:t>
      </w: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支持AI无线网优，支持802.11k/v/r协议，解决漫游粘滞，提高漫出信号强度，缩短漫游切换时间，降低丢包率（提供设备操作界面截图并加盖厂商公章）；</w:t>
      </w:r>
    </w:p>
    <w:p w14:paraId="6C2C1834">
      <w:pPr>
        <w:spacing w:line="360" w:lineRule="auto"/>
        <w:rPr>
          <w:rFonts w:hint="eastAsia" w:ascii="宋体" w:hAnsi="宋体" w:eastAsia="宋体" w:cs="Segoe UI"/>
          <w:color w:val="auto"/>
          <w:sz w:val="24"/>
          <w:shd w:val="clear" w:color="auto" w:fill="FFFFFF"/>
        </w:rPr>
      </w:pPr>
      <w:r>
        <w:rPr>
          <w:rFonts w:ascii="宋体" w:hAnsi="宋体" w:eastAsia="宋体" w:cs="Segoe UI"/>
          <w:color w:val="auto"/>
          <w:sz w:val="24"/>
          <w:shd w:val="clear" w:color="auto" w:fill="FFFFFF"/>
        </w:rPr>
        <w:t xml:space="preserve">1.13 </w:t>
      </w: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支持终端关联绑定，指定终端连接到最优AP，避免终端频繁连接；</w:t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br w:type="textWrapping"/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t xml:space="preserve">1.14 </w:t>
      </w: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支持云地勘出方案，根据平面图自动布点、一键出方案；</w:t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br w:type="textWrapping"/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t xml:space="preserve">1.15 </w:t>
      </w: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在无线网络中，黑白名单功能可以对无线客户端进行帧过滤，要求所投产品支持不小于256的黑白名单；</w:t>
      </w:r>
    </w:p>
    <w:p w14:paraId="17847287">
      <w:pPr>
        <w:spacing w:line="360" w:lineRule="auto"/>
        <w:rPr>
          <w:rFonts w:hint="eastAsia" w:ascii="宋体" w:hAnsi="宋体" w:eastAsia="宋体" w:cs="Segoe UI"/>
          <w:color w:val="auto"/>
          <w:sz w:val="24"/>
          <w:shd w:val="clear" w:color="auto" w:fill="FFFFFF"/>
        </w:rPr>
      </w:pPr>
    </w:p>
    <w:p w14:paraId="4F2A719E">
      <w:pPr>
        <w:spacing w:line="360" w:lineRule="auto"/>
        <w:rPr>
          <w:rFonts w:hint="eastAsia" w:ascii="宋体" w:hAnsi="宋体" w:eastAsia="宋体"/>
          <w:b/>
          <w:color w:val="auto"/>
          <w:sz w:val="28"/>
          <w:szCs w:val="28"/>
        </w:rPr>
      </w:pPr>
      <w:r>
        <w:rPr>
          <w:rFonts w:hint="eastAsia" w:ascii="宋体" w:hAnsi="宋体" w:eastAsia="宋体"/>
          <w:b/>
          <w:color w:val="auto"/>
          <w:sz w:val="28"/>
          <w:szCs w:val="28"/>
        </w:rPr>
        <w:t>5、网线</w:t>
      </w:r>
    </w:p>
    <w:p w14:paraId="041EEC00">
      <w:pPr>
        <w:spacing w:line="360" w:lineRule="auto"/>
        <w:rPr>
          <w:rFonts w:hint="eastAsia" w:ascii="宋体" w:hAnsi="宋体" w:eastAsia="宋体" w:cs="Segoe UI"/>
          <w:color w:val="auto"/>
          <w:sz w:val="24"/>
          <w:shd w:val="clear" w:color="auto" w:fill="FFFFFF"/>
        </w:rPr>
      </w:pPr>
      <w:r>
        <w:rPr>
          <w:rFonts w:ascii="宋体" w:hAnsi="宋体" w:eastAsia="宋体" w:cs="Segoe UI"/>
          <w:color w:val="auto"/>
          <w:sz w:val="24"/>
          <w:shd w:val="clear" w:color="auto" w:fill="FFFFFF"/>
        </w:rPr>
        <w:t xml:space="preserve">1.1 </w:t>
      </w: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通过标准最高传输频率 250MHz 测试；</w:t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br w:type="textWrapping"/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t xml:space="preserve">1.2 </w:t>
      </w: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单根导体直流电阻：≤9.5Ω/100m；</w:t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br w:type="textWrapping"/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t xml:space="preserve">1.3 </w:t>
      </w: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标称线对数：4，导体标称直径:0.57m，导体名称：软圆铜线，绝缘：HDPE，绝缘；</w:t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br w:type="textWrapping"/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t xml:space="preserve">1.4 </w:t>
      </w: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颜色：白/蓝色、蓝色，白/橙色、橙色，白/绿色、绿色，白/棕色、棕色；</w:t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br w:type="textWrapping"/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t>1.5</w:t>
      </w: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屏蔽方式：U/UTP，线对采用“十”字骨架隔离；</w:t>
      </w:r>
    </w:p>
    <w:p w14:paraId="6F4F072F">
      <w:pPr>
        <w:spacing w:line="360" w:lineRule="auto"/>
        <w:rPr>
          <w:rFonts w:hint="eastAsia" w:ascii="宋体" w:hAnsi="宋体" w:eastAsia="宋体" w:cs="Segoe UI"/>
          <w:color w:val="auto"/>
          <w:sz w:val="24"/>
          <w:shd w:val="clear" w:color="auto" w:fill="FFFFFF"/>
        </w:rPr>
      </w:pPr>
      <w:r>
        <w:rPr>
          <w:rFonts w:ascii="宋体" w:hAnsi="宋体" w:eastAsia="宋体" w:cs="Segoe UI"/>
          <w:color w:val="auto"/>
          <w:sz w:val="24"/>
          <w:shd w:val="clear" w:color="auto" w:fill="FFFFFF"/>
        </w:rPr>
        <w:t xml:space="preserve">1.6 </w:t>
      </w: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护套材料：PVC，护套外径：6.3士0.3mm，护套颜色：灰色(PANTONECoolGray 8C)；</w:t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br w:type="textWrapping"/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t xml:space="preserve">1.7 </w:t>
      </w: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米标：长度标志m，标志间距1m，长度标志误差不大于士0.5%；</w:t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br w:type="textWrapping"/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t xml:space="preserve">1.8 </w:t>
      </w: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最小内弯曲半径：安装时：8倍电缆外径，安装后：4倍电缆外径，敷设方式：钢管或阻燃硬质 PVC 管内；</w:t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br w:type="textWrapping"/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t xml:space="preserve">1.9 </w:t>
      </w: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包装方式：305米/易拉箱；</w:t>
      </w:r>
    </w:p>
    <w:p w14:paraId="35F5FF17">
      <w:pPr>
        <w:spacing w:line="360" w:lineRule="auto"/>
        <w:rPr>
          <w:rFonts w:hint="eastAsia" w:ascii="宋体" w:hAnsi="宋体" w:eastAsia="宋体"/>
          <w:b/>
          <w:color w:val="auto"/>
          <w:sz w:val="28"/>
          <w:szCs w:val="28"/>
        </w:rPr>
      </w:pPr>
      <w:r>
        <w:rPr>
          <w:rFonts w:ascii="宋体" w:hAnsi="宋体" w:eastAsia="宋体"/>
          <w:b/>
          <w:color w:val="auto"/>
          <w:sz w:val="28"/>
          <w:szCs w:val="28"/>
        </w:rPr>
        <w:t>6</w:t>
      </w:r>
      <w:r>
        <w:rPr>
          <w:rFonts w:hint="eastAsia" w:ascii="宋体" w:hAnsi="宋体" w:eastAsia="宋体"/>
          <w:b/>
          <w:color w:val="auto"/>
          <w:sz w:val="28"/>
          <w:szCs w:val="28"/>
        </w:rPr>
        <w:t>、安装实施费</w:t>
      </w:r>
    </w:p>
    <w:p w14:paraId="3947D9C4">
      <w:pPr>
        <w:spacing w:line="360" w:lineRule="auto"/>
        <w:rPr>
          <w:rFonts w:hint="eastAsia" w:ascii="宋体" w:hAnsi="宋体" w:eastAsia="宋体" w:cs="Segoe UI"/>
          <w:color w:val="auto"/>
          <w:sz w:val="24"/>
          <w:shd w:val="clear" w:color="auto" w:fill="FFFFFF"/>
        </w:rPr>
      </w:pPr>
      <w:r>
        <w:rPr>
          <w:rFonts w:ascii="宋体" w:hAnsi="宋体" w:eastAsia="宋体" w:cs="Segoe UI"/>
          <w:color w:val="auto"/>
          <w:sz w:val="24"/>
          <w:shd w:val="clear" w:color="auto" w:fill="FFFFFF"/>
        </w:rPr>
        <w:t xml:space="preserve">1.1 </w:t>
      </w: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整体项目相关实施安装及调试；</w:t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br w:type="textWrapping"/>
      </w:r>
      <w:r>
        <w:rPr>
          <w:rFonts w:ascii="宋体" w:hAnsi="宋体" w:eastAsia="宋体" w:cs="Segoe UI"/>
          <w:color w:val="auto"/>
          <w:sz w:val="24"/>
          <w:shd w:val="clear" w:color="auto" w:fill="FFFFFF"/>
        </w:rPr>
        <w:t xml:space="preserve">1.2 </w:t>
      </w:r>
      <w:r>
        <w:rPr>
          <w:rFonts w:hint="eastAsia" w:ascii="宋体" w:hAnsi="宋体" w:eastAsia="宋体" w:cs="Segoe UI"/>
          <w:color w:val="auto"/>
          <w:sz w:val="24"/>
          <w:shd w:val="clear" w:color="auto" w:fill="FFFFFF"/>
        </w:rPr>
        <w:t>包含项目过程中辅材及对应物流、交通费等</w:t>
      </w:r>
    </w:p>
    <w:p w14:paraId="33CDCFAC">
      <w:pPr>
        <w:spacing w:line="360" w:lineRule="auto"/>
        <w:rPr>
          <w:rFonts w:hint="eastAsia" w:ascii="宋体" w:hAnsi="宋体" w:eastAsia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/>
          <w:color w:val="auto"/>
          <w:sz w:val="24"/>
        </w:rPr>
        <w:t>★</w:t>
      </w:r>
      <w:r>
        <w:rPr>
          <w:rFonts w:hint="eastAsia" w:ascii="宋体" w:hAnsi="宋体" w:eastAsia="宋体"/>
          <w:b/>
          <w:bCs/>
          <w:color w:val="auto"/>
          <w:sz w:val="28"/>
          <w:szCs w:val="28"/>
        </w:rPr>
        <w:t>四、商务要求</w:t>
      </w:r>
    </w:p>
    <w:p w14:paraId="79A4D21F">
      <w:pPr>
        <w:numPr>
          <w:ilvl w:val="0"/>
          <w:numId w:val="2"/>
        </w:numPr>
        <w:spacing w:line="360" w:lineRule="auto"/>
        <w:rPr>
          <w:rFonts w:hint="eastAsia" w:ascii="宋体" w:hAnsi="宋体" w:eastAsia="宋体"/>
          <w:color w:val="auto"/>
          <w:sz w:val="24"/>
        </w:rPr>
      </w:pPr>
      <w:r>
        <w:rPr>
          <w:rFonts w:hint="eastAsia" w:ascii="宋体" w:hAnsi="宋体" w:eastAsia="宋体"/>
          <w:color w:val="auto"/>
          <w:sz w:val="24"/>
        </w:rPr>
        <w:t>合同履行期限：自合同签订之日起</w:t>
      </w:r>
      <w:r>
        <w:rPr>
          <w:rFonts w:ascii="宋体" w:hAnsi="宋体" w:eastAsia="宋体"/>
          <w:color w:val="auto"/>
          <w:sz w:val="24"/>
        </w:rPr>
        <w:t>45</w:t>
      </w:r>
      <w:r>
        <w:rPr>
          <w:rFonts w:hint="eastAsia" w:ascii="宋体" w:hAnsi="宋体" w:eastAsia="宋体"/>
          <w:color w:val="auto"/>
          <w:sz w:val="24"/>
        </w:rPr>
        <w:t>个日历天。</w:t>
      </w:r>
    </w:p>
    <w:p w14:paraId="431DEAE5">
      <w:pPr>
        <w:numPr>
          <w:ilvl w:val="0"/>
          <w:numId w:val="2"/>
        </w:numPr>
        <w:spacing w:line="360" w:lineRule="auto"/>
        <w:rPr>
          <w:rFonts w:hint="eastAsia" w:ascii="宋体" w:hAnsi="宋体" w:eastAsia="宋体"/>
          <w:color w:val="auto"/>
          <w:sz w:val="24"/>
        </w:rPr>
      </w:pPr>
      <w:r>
        <w:rPr>
          <w:rFonts w:hint="eastAsia" w:ascii="宋体" w:hAnsi="宋体" w:eastAsia="宋体"/>
          <w:color w:val="auto"/>
          <w:sz w:val="24"/>
        </w:rPr>
        <w:t>付款要求：双方签订合同后，甲方按合同支付</w:t>
      </w:r>
      <w:r>
        <w:rPr>
          <w:rFonts w:hint="eastAsia" w:ascii="宋体" w:hAnsi="宋体" w:eastAsia="宋体"/>
          <w:color w:val="auto"/>
          <w:sz w:val="24"/>
          <w:lang w:val="en-US" w:eastAsia="zh-CN"/>
        </w:rPr>
        <w:t>50</w:t>
      </w:r>
      <w:r>
        <w:rPr>
          <w:rFonts w:hint="eastAsia" w:ascii="宋体" w:hAnsi="宋体" w:eastAsia="宋体"/>
          <w:color w:val="auto"/>
          <w:sz w:val="24"/>
        </w:rPr>
        <w:t>%预付款，乙方将货物全部运到甲方指定地点并安装，调试，经双方验收合格后，按照合同支付剩余进度款</w:t>
      </w:r>
      <w:r>
        <w:rPr>
          <w:rFonts w:hint="eastAsia" w:ascii="宋体" w:hAnsi="宋体" w:eastAsia="宋体"/>
          <w:color w:val="auto"/>
          <w:sz w:val="24"/>
          <w:lang w:val="en-US" w:eastAsia="zh-CN"/>
        </w:rPr>
        <w:t>50</w:t>
      </w:r>
      <w:r>
        <w:rPr>
          <w:rFonts w:hint="eastAsia" w:ascii="宋体" w:hAnsi="宋体" w:eastAsia="宋体"/>
          <w:color w:val="auto"/>
          <w:sz w:val="24"/>
        </w:rPr>
        <w:t>%。</w:t>
      </w:r>
    </w:p>
    <w:p w14:paraId="6DC921F0">
      <w:pPr>
        <w:spacing w:line="360" w:lineRule="auto"/>
        <w:rPr>
          <w:rFonts w:hint="eastAsia" w:ascii="宋体" w:hAnsi="宋体" w:eastAsia="宋体"/>
          <w:color w:val="auto"/>
          <w:sz w:val="24"/>
        </w:rPr>
      </w:pPr>
      <w:r>
        <w:rPr>
          <w:rFonts w:hint="eastAsia" w:ascii="宋体" w:hAnsi="宋体" w:eastAsia="宋体"/>
          <w:color w:val="auto"/>
          <w:sz w:val="24"/>
        </w:rPr>
        <w:t>（三）其他要求</w:t>
      </w:r>
    </w:p>
    <w:p w14:paraId="5827F0B8">
      <w:pPr>
        <w:spacing w:line="360" w:lineRule="auto"/>
        <w:rPr>
          <w:rFonts w:hint="eastAsia" w:ascii="宋体" w:hAnsi="宋体" w:eastAsia="宋体"/>
          <w:color w:val="auto"/>
          <w:sz w:val="24"/>
        </w:rPr>
      </w:pPr>
      <w:r>
        <w:rPr>
          <w:rFonts w:hint="eastAsia" w:ascii="宋体" w:hAnsi="宋体" w:eastAsia="宋体"/>
          <w:color w:val="auto"/>
          <w:sz w:val="24"/>
        </w:rPr>
        <w:t>1、质量要求：符合国家现行标准和技术规范。</w:t>
      </w:r>
    </w:p>
    <w:p w14:paraId="0F4A987D">
      <w:pPr>
        <w:spacing w:line="360" w:lineRule="auto"/>
        <w:rPr>
          <w:rFonts w:hint="eastAsia" w:ascii="宋体" w:hAnsi="宋体" w:eastAsia="宋体"/>
          <w:color w:val="auto"/>
          <w:sz w:val="24"/>
        </w:rPr>
      </w:pPr>
      <w:r>
        <w:rPr>
          <w:rFonts w:hint="eastAsia" w:ascii="宋体" w:hAnsi="宋体" w:eastAsia="宋体"/>
          <w:color w:val="auto"/>
          <w:sz w:val="24"/>
        </w:rPr>
        <w:t>2、售后要求</w:t>
      </w:r>
    </w:p>
    <w:p w14:paraId="3BC8BE7D">
      <w:pPr>
        <w:spacing w:line="360" w:lineRule="auto"/>
        <w:rPr>
          <w:rFonts w:hint="eastAsia" w:ascii="宋体" w:hAnsi="宋体" w:eastAsia="宋体"/>
          <w:color w:val="auto"/>
          <w:sz w:val="24"/>
        </w:rPr>
      </w:pPr>
      <w:r>
        <w:rPr>
          <w:rFonts w:hint="eastAsia" w:ascii="宋体" w:hAnsi="宋体" w:eastAsia="宋体"/>
          <w:color w:val="auto"/>
          <w:sz w:val="24"/>
        </w:rPr>
        <w:t>2</w:t>
      </w:r>
      <w:r>
        <w:rPr>
          <w:rFonts w:ascii="宋体" w:hAnsi="宋体" w:eastAsia="宋体"/>
          <w:color w:val="auto"/>
          <w:sz w:val="24"/>
        </w:rPr>
        <w:t>.1</w:t>
      </w:r>
      <w:r>
        <w:rPr>
          <w:rFonts w:hint="eastAsia" w:ascii="宋体" w:hAnsi="宋体" w:eastAsia="宋体"/>
          <w:color w:val="auto"/>
          <w:sz w:val="24"/>
        </w:rPr>
        <w:t>、提供7*24小时技术支持和服务，免费质保期内，保证在接到故障电话后响应时间1小时内，如需现场解决，保证48小时内派出技术服务人员赶到现场；</w:t>
      </w:r>
    </w:p>
    <w:p w14:paraId="156ABA90">
      <w:pPr>
        <w:spacing w:line="360" w:lineRule="auto"/>
        <w:rPr>
          <w:rFonts w:hint="eastAsia" w:ascii="宋体" w:hAnsi="宋体" w:eastAsia="宋体"/>
          <w:color w:val="auto"/>
          <w:sz w:val="24"/>
          <w:lang w:eastAsia="zh-CN"/>
        </w:rPr>
      </w:pPr>
      <w:r>
        <w:rPr>
          <w:rFonts w:hint="eastAsia" w:ascii="宋体" w:hAnsi="宋体" w:eastAsia="宋体"/>
          <w:color w:val="auto"/>
          <w:sz w:val="24"/>
        </w:rPr>
        <w:t>2.</w:t>
      </w:r>
      <w:r>
        <w:rPr>
          <w:rFonts w:ascii="宋体" w:hAnsi="宋体" w:eastAsia="宋体"/>
          <w:color w:val="auto"/>
          <w:sz w:val="24"/>
        </w:rPr>
        <w:t>2</w:t>
      </w:r>
      <w:r>
        <w:rPr>
          <w:rFonts w:hint="eastAsia" w:ascii="宋体" w:hAnsi="宋体" w:eastAsia="宋体"/>
          <w:color w:val="auto"/>
          <w:sz w:val="24"/>
        </w:rPr>
        <w:t>、对质保期内的故障报修，如供应商未能做到上述的服务承诺，采购人可采取必要的补救措施，但其风险和费用由供应商承担，由于供应商的保证服务不到位，质保期的到期时间将顺延。</w:t>
      </w:r>
    </w:p>
    <w:sectPr>
      <w:footerReference r:id="rId3" w:type="default"/>
      <w:pgSz w:w="11906" w:h="16838"/>
      <w:pgMar w:top="1440" w:right="1133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行楷 ! important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979F27">
    <w:pPr>
      <w:pStyle w:val="11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163529">
                          <w:pPr>
                            <w:pStyle w:val="11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0163529">
                    <w:pPr>
                      <w:pStyle w:val="11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DF69C9"/>
    <w:multiLevelType w:val="singleLevel"/>
    <w:tmpl w:val="00DF69C9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16B4B3B5"/>
    <w:multiLevelType w:val="singleLevel"/>
    <w:tmpl w:val="16B4B3B5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I3YmQ5MTViNjhmZjEwYmQ2MjAwMjgzOGExOGY3MzEifQ=="/>
  </w:docVars>
  <w:rsids>
    <w:rsidRoot w:val="00172A27"/>
    <w:rsid w:val="00002A68"/>
    <w:rsid w:val="000077E3"/>
    <w:rsid w:val="00007D30"/>
    <w:rsid w:val="00016699"/>
    <w:rsid w:val="00027394"/>
    <w:rsid w:val="00033334"/>
    <w:rsid w:val="00056B9A"/>
    <w:rsid w:val="00073340"/>
    <w:rsid w:val="000751DB"/>
    <w:rsid w:val="000A3BDA"/>
    <w:rsid w:val="000F00B5"/>
    <w:rsid w:val="00172A27"/>
    <w:rsid w:val="00181D7D"/>
    <w:rsid w:val="00182D03"/>
    <w:rsid w:val="001858EA"/>
    <w:rsid w:val="00196B85"/>
    <w:rsid w:val="00197405"/>
    <w:rsid w:val="001D41C8"/>
    <w:rsid w:val="00224E3F"/>
    <w:rsid w:val="00225468"/>
    <w:rsid w:val="002254FE"/>
    <w:rsid w:val="00230648"/>
    <w:rsid w:val="002663CF"/>
    <w:rsid w:val="0027061D"/>
    <w:rsid w:val="00272DEE"/>
    <w:rsid w:val="00290CF3"/>
    <w:rsid w:val="002B21EB"/>
    <w:rsid w:val="002C30DE"/>
    <w:rsid w:val="002D4161"/>
    <w:rsid w:val="002E16F0"/>
    <w:rsid w:val="002E6E6C"/>
    <w:rsid w:val="002F7CDF"/>
    <w:rsid w:val="003268BD"/>
    <w:rsid w:val="003503B3"/>
    <w:rsid w:val="00355101"/>
    <w:rsid w:val="00355A37"/>
    <w:rsid w:val="00356A1D"/>
    <w:rsid w:val="00375B75"/>
    <w:rsid w:val="003760E7"/>
    <w:rsid w:val="00381680"/>
    <w:rsid w:val="00392E16"/>
    <w:rsid w:val="003D13D0"/>
    <w:rsid w:val="003E2650"/>
    <w:rsid w:val="003F480B"/>
    <w:rsid w:val="00407ECB"/>
    <w:rsid w:val="00417ED7"/>
    <w:rsid w:val="004203FB"/>
    <w:rsid w:val="0042161F"/>
    <w:rsid w:val="004350C3"/>
    <w:rsid w:val="004367E3"/>
    <w:rsid w:val="00461DB7"/>
    <w:rsid w:val="00462FDE"/>
    <w:rsid w:val="004678F4"/>
    <w:rsid w:val="0047158F"/>
    <w:rsid w:val="00472E6D"/>
    <w:rsid w:val="0047704A"/>
    <w:rsid w:val="004A6858"/>
    <w:rsid w:val="004B5DC1"/>
    <w:rsid w:val="004C229F"/>
    <w:rsid w:val="004D5F52"/>
    <w:rsid w:val="004E29CD"/>
    <w:rsid w:val="004E4CE5"/>
    <w:rsid w:val="00500DD0"/>
    <w:rsid w:val="00511E6D"/>
    <w:rsid w:val="00514464"/>
    <w:rsid w:val="00514F63"/>
    <w:rsid w:val="00540919"/>
    <w:rsid w:val="0054727D"/>
    <w:rsid w:val="005606B1"/>
    <w:rsid w:val="0058688C"/>
    <w:rsid w:val="0059435A"/>
    <w:rsid w:val="00597132"/>
    <w:rsid w:val="005C13D5"/>
    <w:rsid w:val="005C41B5"/>
    <w:rsid w:val="005E6FC1"/>
    <w:rsid w:val="00601F66"/>
    <w:rsid w:val="00607593"/>
    <w:rsid w:val="0062382C"/>
    <w:rsid w:val="00625FE6"/>
    <w:rsid w:val="00635417"/>
    <w:rsid w:val="006866D5"/>
    <w:rsid w:val="00686D49"/>
    <w:rsid w:val="0069110E"/>
    <w:rsid w:val="006916B1"/>
    <w:rsid w:val="006939D8"/>
    <w:rsid w:val="006B20C9"/>
    <w:rsid w:val="006B4241"/>
    <w:rsid w:val="006B5D17"/>
    <w:rsid w:val="006C4163"/>
    <w:rsid w:val="006E30E7"/>
    <w:rsid w:val="006F49C9"/>
    <w:rsid w:val="007135B1"/>
    <w:rsid w:val="00716961"/>
    <w:rsid w:val="00717168"/>
    <w:rsid w:val="00721332"/>
    <w:rsid w:val="00723DAF"/>
    <w:rsid w:val="007319B8"/>
    <w:rsid w:val="00751162"/>
    <w:rsid w:val="0075298C"/>
    <w:rsid w:val="007543FD"/>
    <w:rsid w:val="0075577A"/>
    <w:rsid w:val="00757DF2"/>
    <w:rsid w:val="00774576"/>
    <w:rsid w:val="007A4C24"/>
    <w:rsid w:val="007B50BA"/>
    <w:rsid w:val="007C0A8A"/>
    <w:rsid w:val="007D70E7"/>
    <w:rsid w:val="008021DB"/>
    <w:rsid w:val="008051A6"/>
    <w:rsid w:val="00825B2A"/>
    <w:rsid w:val="0082774B"/>
    <w:rsid w:val="0083190C"/>
    <w:rsid w:val="0085788B"/>
    <w:rsid w:val="00880576"/>
    <w:rsid w:val="00886880"/>
    <w:rsid w:val="008E33A8"/>
    <w:rsid w:val="009030C3"/>
    <w:rsid w:val="0092097B"/>
    <w:rsid w:val="00937DAF"/>
    <w:rsid w:val="00942CFF"/>
    <w:rsid w:val="00985AAB"/>
    <w:rsid w:val="00996F0F"/>
    <w:rsid w:val="009F42C3"/>
    <w:rsid w:val="009F693F"/>
    <w:rsid w:val="009F7714"/>
    <w:rsid w:val="00A01810"/>
    <w:rsid w:val="00A06A46"/>
    <w:rsid w:val="00A143BD"/>
    <w:rsid w:val="00A15D84"/>
    <w:rsid w:val="00A346A9"/>
    <w:rsid w:val="00A36B87"/>
    <w:rsid w:val="00A502E0"/>
    <w:rsid w:val="00A51E1C"/>
    <w:rsid w:val="00A51E52"/>
    <w:rsid w:val="00A550B5"/>
    <w:rsid w:val="00A679B2"/>
    <w:rsid w:val="00A74851"/>
    <w:rsid w:val="00A762BB"/>
    <w:rsid w:val="00A80007"/>
    <w:rsid w:val="00A8198D"/>
    <w:rsid w:val="00A84E3C"/>
    <w:rsid w:val="00AC1582"/>
    <w:rsid w:val="00AC4684"/>
    <w:rsid w:val="00AE6FA4"/>
    <w:rsid w:val="00AF37CE"/>
    <w:rsid w:val="00B24C8C"/>
    <w:rsid w:val="00B24DDB"/>
    <w:rsid w:val="00B35796"/>
    <w:rsid w:val="00B35F39"/>
    <w:rsid w:val="00B55198"/>
    <w:rsid w:val="00B57107"/>
    <w:rsid w:val="00B70B59"/>
    <w:rsid w:val="00B77C59"/>
    <w:rsid w:val="00BB3E87"/>
    <w:rsid w:val="00BF35EA"/>
    <w:rsid w:val="00C1171D"/>
    <w:rsid w:val="00C17212"/>
    <w:rsid w:val="00C20672"/>
    <w:rsid w:val="00C23078"/>
    <w:rsid w:val="00C234B1"/>
    <w:rsid w:val="00C24F94"/>
    <w:rsid w:val="00C30176"/>
    <w:rsid w:val="00C3277A"/>
    <w:rsid w:val="00C363BB"/>
    <w:rsid w:val="00C37DE5"/>
    <w:rsid w:val="00C869EA"/>
    <w:rsid w:val="00C96800"/>
    <w:rsid w:val="00CA4C7A"/>
    <w:rsid w:val="00CB1BA5"/>
    <w:rsid w:val="00CE3C39"/>
    <w:rsid w:val="00D00FA0"/>
    <w:rsid w:val="00D1093B"/>
    <w:rsid w:val="00D17A40"/>
    <w:rsid w:val="00D27E23"/>
    <w:rsid w:val="00D6677D"/>
    <w:rsid w:val="00D83666"/>
    <w:rsid w:val="00D84E41"/>
    <w:rsid w:val="00DB528E"/>
    <w:rsid w:val="00DB58CD"/>
    <w:rsid w:val="00DD1C7E"/>
    <w:rsid w:val="00DD23BA"/>
    <w:rsid w:val="00DD27D5"/>
    <w:rsid w:val="00DE6A67"/>
    <w:rsid w:val="00DF5E70"/>
    <w:rsid w:val="00DF6B8C"/>
    <w:rsid w:val="00E03A2B"/>
    <w:rsid w:val="00E07CE1"/>
    <w:rsid w:val="00E163D3"/>
    <w:rsid w:val="00E17E2E"/>
    <w:rsid w:val="00E50471"/>
    <w:rsid w:val="00E51F8D"/>
    <w:rsid w:val="00E567FD"/>
    <w:rsid w:val="00E60AC9"/>
    <w:rsid w:val="00E7344F"/>
    <w:rsid w:val="00E8605A"/>
    <w:rsid w:val="00E86483"/>
    <w:rsid w:val="00E873B6"/>
    <w:rsid w:val="00EB43FF"/>
    <w:rsid w:val="00EC3329"/>
    <w:rsid w:val="00EC4855"/>
    <w:rsid w:val="00EC7FDB"/>
    <w:rsid w:val="00EE7ADF"/>
    <w:rsid w:val="00F100E4"/>
    <w:rsid w:val="00F15DF0"/>
    <w:rsid w:val="00F32A16"/>
    <w:rsid w:val="00F33945"/>
    <w:rsid w:val="00F6115C"/>
    <w:rsid w:val="00F61F7D"/>
    <w:rsid w:val="00F638A1"/>
    <w:rsid w:val="00F75CF6"/>
    <w:rsid w:val="00F90246"/>
    <w:rsid w:val="00F90E33"/>
    <w:rsid w:val="00FA54DE"/>
    <w:rsid w:val="00FA79CC"/>
    <w:rsid w:val="00FB175E"/>
    <w:rsid w:val="00FC3563"/>
    <w:rsid w:val="00FC4ED9"/>
    <w:rsid w:val="00FC75F7"/>
    <w:rsid w:val="00FC79C0"/>
    <w:rsid w:val="00FE2795"/>
    <w:rsid w:val="00FE4FA8"/>
    <w:rsid w:val="07044413"/>
    <w:rsid w:val="084108E2"/>
    <w:rsid w:val="08D30740"/>
    <w:rsid w:val="0A0C4561"/>
    <w:rsid w:val="0CB67EF2"/>
    <w:rsid w:val="0CFA6C68"/>
    <w:rsid w:val="0E3A1EE7"/>
    <w:rsid w:val="10774B1C"/>
    <w:rsid w:val="125C0E88"/>
    <w:rsid w:val="139C67BB"/>
    <w:rsid w:val="15CD4307"/>
    <w:rsid w:val="16BD4B82"/>
    <w:rsid w:val="17D60BAD"/>
    <w:rsid w:val="18851094"/>
    <w:rsid w:val="1A2331F1"/>
    <w:rsid w:val="1ACB68E1"/>
    <w:rsid w:val="1AF15D55"/>
    <w:rsid w:val="21D2510C"/>
    <w:rsid w:val="21F506B8"/>
    <w:rsid w:val="22001566"/>
    <w:rsid w:val="2480215C"/>
    <w:rsid w:val="250D247F"/>
    <w:rsid w:val="25713D7E"/>
    <w:rsid w:val="271F5B74"/>
    <w:rsid w:val="2BAC0068"/>
    <w:rsid w:val="2D905213"/>
    <w:rsid w:val="2E543A9C"/>
    <w:rsid w:val="2F2A0EB9"/>
    <w:rsid w:val="30F33C9F"/>
    <w:rsid w:val="31622A46"/>
    <w:rsid w:val="31962073"/>
    <w:rsid w:val="33102CD6"/>
    <w:rsid w:val="33472E23"/>
    <w:rsid w:val="339A20B4"/>
    <w:rsid w:val="365D6581"/>
    <w:rsid w:val="36C41867"/>
    <w:rsid w:val="371870B0"/>
    <w:rsid w:val="37D87F98"/>
    <w:rsid w:val="383826D7"/>
    <w:rsid w:val="38E155D3"/>
    <w:rsid w:val="3A6A71B4"/>
    <w:rsid w:val="3D2A7C5F"/>
    <w:rsid w:val="3DBC52D8"/>
    <w:rsid w:val="3DDB0A1D"/>
    <w:rsid w:val="41445A42"/>
    <w:rsid w:val="41A86B47"/>
    <w:rsid w:val="42F3370E"/>
    <w:rsid w:val="43E6690F"/>
    <w:rsid w:val="44970113"/>
    <w:rsid w:val="45EB2FC3"/>
    <w:rsid w:val="48144FF3"/>
    <w:rsid w:val="48F7041D"/>
    <w:rsid w:val="4BBA7A8E"/>
    <w:rsid w:val="4BC6685F"/>
    <w:rsid w:val="4C172046"/>
    <w:rsid w:val="4E8567CB"/>
    <w:rsid w:val="4E9E2428"/>
    <w:rsid w:val="4FD33566"/>
    <w:rsid w:val="50616DC4"/>
    <w:rsid w:val="51E2008C"/>
    <w:rsid w:val="51FF6894"/>
    <w:rsid w:val="54D45EFC"/>
    <w:rsid w:val="5654355E"/>
    <w:rsid w:val="5B660EB0"/>
    <w:rsid w:val="5C2257F3"/>
    <w:rsid w:val="5E7D08B2"/>
    <w:rsid w:val="5EE17A4E"/>
    <w:rsid w:val="609A3997"/>
    <w:rsid w:val="6447208E"/>
    <w:rsid w:val="6A897416"/>
    <w:rsid w:val="6A9932D3"/>
    <w:rsid w:val="6E7475A2"/>
    <w:rsid w:val="6EE2381E"/>
    <w:rsid w:val="730F33AE"/>
    <w:rsid w:val="7AAC0129"/>
    <w:rsid w:val="7AED1418"/>
    <w:rsid w:val="7B6B280D"/>
    <w:rsid w:val="7BC83983"/>
    <w:rsid w:val="7D8F5C8E"/>
    <w:rsid w:val="7E2A6792"/>
    <w:rsid w:val="7E4028A1"/>
    <w:rsid w:val="7E561182"/>
    <w:rsid w:val="7E5F0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4">
    <w:name w:val="heading 2"/>
    <w:basedOn w:val="1"/>
    <w:next w:val="1"/>
    <w:qFormat/>
    <w:uiPriority w:val="1"/>
    <w:pPr>
      <w:autoSpaceDE w:val="0"/>
      <w:autoSpaceDN w:val="0"/>
      <w:ind w:left="118"/>
      <w:jc w:val="left"/>
      <w:outlineLvl w:val="1"/>
    </w:pPr>
    <w:rPr>
      <w:rFonts w:ascii="宋体" w:hAnsi="宋体" w:eastAsia="宋体" w:cs="宋体"/>
      <w:b/>
      <w:bCs/>
      <w:kern w:val="0"/>
      <w:sz w:val="28"/>
      <w:szCs w:val="28"/>
      <w:lang w:val="zh-CN" w:bidi="zh-CN"/>
    </w:rPr>
  </w:style>
  <w:style w:type="paragraph" w:styleId="5">
    <w:name w:val="heading 3"/>
    <w:basedOn w:val="1"/>
    <w:next w:val="1"/>
    <w:qFormat/>
    <w:uiPriority w:val="1"/>
    <w:pPr>
      <w:autoSpaceDE w:val="0"/>
      <w:autoSpaceDN w:val="0"/>
      <w:ind w:left="118"/>
      <w:jc w:val="left"/>
      <w:outlineLvl w:val="2"/>
    </w:pPr>
    <w:rPr>
      <w:rFonts w:ascii="宋体" w:hAnsi="宋体" w:eastAsia="宋体" w:cs="宋体"/>
      <w:b/>
      <w:bCs/>
      <w:kern w:val="0"/>
      <w:sz w:val="16"/>
      <w:szCs w:val="16"/>
      <w:u w:color="000000"/>
      <w:lang w:val="zh-CN" w:bidi="zh-CN"/>
    </w:rPr>
  </w:style>
  <w:style w:type="paragraph" w:styleId="6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35"/>
    <w:qFormat/>
    <w:uiPriority w:val="1"/>
    <w:pPr>
      <w:autoSpaceDE w:val="0"/>
      <w:autoSpaceDN w:val="0"/>
      <w:spacing w:before="43"/>
      <w:ind w:left="118"/>
      <w:jc w:val="left"/>
    </w:pPr>
    <w:rPr>
      <w:rFonts w:ascii="宋体" w:hAnsi="宋体" w:eastAsia="宋体" w:cs="宋体"/>
      <w:kern w:val="0"/>
      <w:sz w:val="16"/>
      <w:szCs w:val="16"/>
      <w:lang w:val="zh-CN" w:bidi="zh-CN"/>
    </w:rPr>
  </w:style>
  <w:style w:type="paragraph" w:styleId="7">
    <w:name w:val="Normal Indent"/>
    <w:basedOn w:val="1"/>
    <w:qFormat/>
    <w:uiPriority w:val="0"/>
    <w:pPr>
      <w:ind w:firstLine="420"/>
    </w:pPr>
    <w:rPr>
      <w:sz w:val="24"/>
    </w:rPr>
  </w:style>
  <w:style w:type="paragraph" w:styleId="8">
    <w:name w:val="annotation text"/>
    <w:basedOn w:val="1"/>
    <w:qFormat/>
    <w:uiPriority w:val="0"/>
    <w:pPr>
      <w:jc w:val="left"/>
    </w:pPr>
  </w:style>
  <w:style w:type="paragraph" w:styleId="9">
    <w:name w:val="Body Text Indent"/>
    <w:basedOn w:val="1"/>
    <w:qFormat/>
    <w:uiPriority w:val="0"/>
    <w:pPr>
      <w:spacing w:after="120"/>
      <w:ind w:left="420" w:leftChars="200"/>
    </w:pPr>
    <w:rPr>
      <w:rFonts w:ascii="Verdana" w:hAnsi="Verdana" w:eastAsia="宋体" w:cs="Times New Roman"/>
      <w:szCs w:val="20"/>
      <w:lang w:eastAsia="en-US"/>
    </w:rPr>
  </w:style>
  <w:style w:type="paragraph" w:styleId="10">
    <w:name w:val="Plain Text"/>
    <w:basedOn w:val="1"/>
    <w:next w:val="1"/>
    <w:qFormat/>
    <w:uiPriority w:val="0"/>
    <w:rPr>
      <w:rFonts w:ascii="宋体"/>
      <w:szCs w:val="20"/>
    </w:rPr>
  </w:style>
  <w:style w:type="paragraph" w:styleId="11">
    <w:name w:val="footer"/>
    <w:basedOn w:val="1"/>
    <w:link w:val="3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3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Body Text 2"/>
    <w:basedOn w:val="1"/>
    <w:qFormat/>
    <w:uiPriority w:val="0"/>
    <w:pPr>
      <w:spacing w:after="120" w:line="480" w:lineRule="auto"/>
    </w:pPr>
  </w:style>
  <w:style w:type="paragraph" w:styleId="1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5">
    <w:name w:val="Body Text First Indent 2"/>
    <w:basedOn w:val="9"/>
    <w:next w:val="2"/>
    <w:qFormat/>
    <w:uiPriority w:val="0"/>
    <w:pPr>
      <w:ind w:firstLine="420" w:firstLineChars="200"/>
    </w:pPr>
    <w:rPr>
      <w:rFonts w:ascii="Times New Roman" w:hAnsi="Times New Roman"/>
    </w:rPr>
  </w:style>
  <w:style w:type="table" w:styleId="17">
    <w:name w:val="Table Grid"/>
    <w:basedOn w:val="1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Strong"/>
    <w:basedOn w:val="18"/>
    <w:qFormat/>
    <w:uiPriority w:val="0"/>
  </w:style>
  <w:style w:type="character" w:styleId="20">
    <w:name w:val="FollowedHyperlink"/>
    <w:basedOn w:val="18"/>
    <w:qFormat/>
    <w:uiPriority w:val="0"/>
    <w:rPr>
      <w:color w:val="800080"/>
      <w:u w:val="single"/>
    </w:rPr>
  </w:style>
  <w:style w:type="character" w:styleId="21">
    <w:name w:val="Emphasis"/>
    <w:basedOn w:val="18"/>
    <w:qFormat/>
    <w:uiPriority w:val="0"/>
  </w:style>
  <w:style w:type="character" w:styleId="22">
    <w:name w:val="HTML Definition"/>
    <w:basedOn w:val="18"/>
    <w:qFormat/>
    <w:uiPriority w:val="0"/>
  </w:style>
  <w:style w:type="character" w:styleId="23">
    <w:name w:val="HTML Variable"/>
    <w:basedOn w:val="18"/>
    <w:qFormat/>
    <w:uiPriority w:val="0"/>
  </w:style>
  <w:style w:type="character" w:styleId="24">
    <w:name w:val="Hyperlink"/>
    <w:basedOn w:val="18"/>
    <w:qFormat/>
    <w:uiPriority w:val="0"/>
    <w:rPr>
      <w:color w:val="0000FF"/>
      <w:u w:val="single"/>
    </w:rPr>
  </w:style>
  <w:style w:type="character" w:styleId="25">
    <w:name w:val="HTML Code"/>
    <w:basedOn w:val="18"/>
    <w:qFormat/>
    <w:uiPriority w:val="0"/>
    <w:rPr>
      <w:rFonts w:ascii="Courier New" w:hAnsi="Courier New"/>
      <w:sz w:val="20"/>
    </w:rPr>
  </w:style>
  <w:style w:type="character" w:styleId="26">
    <w:name w:val="HTML Cite"/>
    <w:basedOn w:val="18"/>
    <w:qFormat/>
    <w:uiPriority w:val="0"/>
  </w:style>
  <w:style w:type="paragraph" w:customStyle="1" w:styleId="27">
    <w:name w:val="表格文字"/>
    <w:basedOn w:val="1"/>
    <w:autoRedefine/>
    <w:qFormat/>
    <w:uiPriority w:val="0"/>
    <w:pPr>
      <w:spacing w:before="25" w:after="25"/>
      <w:jc w:val="left"/>
    </w:pPr>
    <w:rPr>
      <w:bCs/>
      <w:spacing w:val="10"/>
      <w:kern w:val="0"/>
      <w:sz w:val="24"/>
      <w:szCs w:val="20"/>
    </w:rPr>
  </w:style>
  <w:style w:type="table" w:customStyle="1" w:styleId="28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cs="宋体" w:eastAsiaTheme="minorEastAsia"/>
      <w:color w:val="000000"/>
      <w:sz w:val="24"/>
      <w:szCs w:val="24"/>
      <w:lang w:val="en-US" w:eastAsia="zh-CN" w:bidi="ar-SA"/>
    </w:rPr>
  </w:style>
  <w:style w:type="paragraph" w:styleId="30">
    <w:name w:val="List Paragraph"/>
    <w:basedOn w:val="1"/>
    <w:qFormat/>
    <w:uiPriority w:val="1"/>
    <w:pPr>
      <w:ind w:firstLine="420" w:firstLineChars="200"/>
    </w:pPr>
  </w:style>
  <w:style w:type="paragraph" w:customStyle="1" w:styleId="31">
    <w:name w:val="正文 A"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customStyle="1" w:styleId="32">
    <w:name w:val="AONormal"/>
    <w:qFormat/>
    <w:uiPriority w:val="0"/>
    <w:pPr>
      <w:autoSpaceDE w:val="0"/>
      <w:autoSpaceDN w:val="0"/>
      <w:adjustRightInd w:val="0"/>
      <w:spacing w:line="400" w:lineRule="exact"/>
      <w:ind w:firstLine="440" w:firstLineChars="200"/>
    </w:pPr>
    <w:rPr>
      <w:rFonts w:ascii="华文楷体" w:hAnsi="华文楷体" w:eastAsia="华文楷体" w:cs="华文楷体"/>
      <w:sz w:val="22"/>
      <w:szCs w:val="21"/>
      <w:lang w:val="en-US" w:eastAsia="zh-CN" w:bidi="ar-SA"/>
    </w:rPr>
  </w:style>
  <w:style w:type="character" w:customStyle="1" w:styleId="33">
    <w:name w:val="页眉 字符"/>
    <w:basedOn w:val="18"/>
    <w:link w:val="1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34">
    <w:name w:val="页脚 字符"/>
    <w:basedOn w:val="18"/>
    <w:link w:val="11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35">
    <w:name w:val="正文文本 字符"/>
    <w:basedOn w:val="18"/>
    <w:link w:val="2"/>
    <w:qFormat/>
    <w:uiPriority w:val="1"/>
    <w:rPr>
      <w:rFonts w:ascii="宋体" w:hAnsi="宋体" w:cs="宋体"/>
      <w:sz w:val="16"/>
      <w:szCs w:val="16"/>
      <w:lang w:val="zh-CN" w:bidi="zh-CN"/>
    </w:rPr>
  </w:style>
  <w:style w:type="character" w:customStyle="1" w:styleId="36">
    <w:name w:val="name"/>
    <w:basedOn w:val="18"/>
    <w:qFormat/>
    <w:uiPriority w:val="0"/>
    <w:rPr>
      <w:rFonts w:ascii="华文行楷 ! important" w:hAnsi="华文行楷 ! important" w:eastAsia="华文行楷 ! important" w:cs="华文行楷 ! important"/>
      <w:sz w:val="27"/>
      <w:szCs w:val="27"/>
    </w:rPr>
  </w:style>
  <w:style w:type="character" w:customStyle="1" w:styleId="37">
    <w:name w:val="name1"/>
    <w:basedOn w:val="18"/>
    <w:qFormat/>
    <w:uiPriority w:val="0"/>
  </w:style>
  <w:style w:type="character" w:customStyle="1" w:styleId="38">
    <w:name w:val="x-tab-strip-text"/>
    <w:basedOn w:val="18"/>
    <w:qFormat/>
    <w:uiPriority w:val="0"/>
    <w:rPr>
      <w:rFonts w:ascii="Tahoma" w:hAnsi="Tahoma" w:eastAsia="Tahoma" w:cs="Tahoma"/>
      <w:color w:val="416AA3"/>
      <w:sz w:val="18"/>
      <w:szCs w:val="18"/>
    </w:rPr>
  </w:style>
  <w:style w:type="character" w:customStyle="1" w:styleId="39">
    <w:name w:val="x-tab-strip-text1"/>
    <w:basedOn w:val="18"/>
    <w:qFormat/>
    <w:uiPriority w:val="0"/>
  </w:style>
  <w:style w:type="character" w:customStyle="1" w:styleId="40">
    <w:name w:val="x-tab-strip-text2"/>
    <w:basedOn w:val="18"/>
    <w:qFormat/>
    <w:uiPriority w:val="0"/>
    <w:rPr>
      <w:color w:val="15428B"/>
    </w:rPr>
  </w:style>
  <w:style w:type="character" w:customStyle="1" w:styleId="41">
    <w:name w:val="x-tab-strip-text3"/>
    <w:basedOn w:val="18"/>
    <w:qFormat/>
    <w:uiPriority w:val="0"/>
    <w:rPr>
      <w:b/>
      <w:bCs/>
      <w:color w:val="15428B"/>
    </w:rPr>
  </w:style>
  <w:style w:type="character" w:customStyle="1" w:styleId="42">
    <w:name w:val="x-tab-strip-text4"/>
    <w:basedOn w:val="18"/>
    <w:qFormat/>
    <w:uiPriority w:val="0"/>
  </w:style>
  <w:style w:type="character" w:customStyle="1" w:styleId="43">
    <w:name w:val="x-tab-strip-text5"/>
    <w:basedOn w:val="18"/>
    <w:qFormat/>
    <w:uiPriority w:val="0"/>
  </w:style>
  <w:style w:type="character" w:customStyle="1" w:styleId="44">
    <w:name w:val="opinion2"/>
    <w:basedOn w:val="18"/>
    <w:qFormat/>
    <w:uiPriority w:val="0"/>
    <w:rPr>
      <w:vanish/>
    </w:rPr>
  </w:style>
  <w:style w:type="paragraph" w:customStyle="1" w:styleId="45">
    <w:name w:val="Body text|1"/>
    <w:basedOn w:val="1"/>
    <w:qFormat/>
    <w:uiPriority w:val="0"/>
    <w:pPr>
      <w:spacing w:after="240" w:line="480" w:lineRule="auto"/>
      <w:ind w:firstLine="400"/>
    </w:pPr>
    <w:rPr>
      <w:rFonts w:ascii="宋体" w:hAnsi="宋体" w:eastAsia="宋体" w:cs="宋体"/>
      <w:lang w:val="zh-TW" w:eastAsia="zh-TW" w:bidi="zh-TW"/>
    </w:rPr>
  </w:style>
  <w:style w:type="paragraph" w:customStyle="1" w:styleId="46">
    <w:name w:val="正文1"/>
    <w:qFormat/>
    <w:uiPriority w:val="0"/>
    <w:pPr>
      <w:spacing w:line="360" w:lineRule="auto"/>
      <w:ind w:firstLine="200" w:firstLineChars="200"/>
    </w:pPr>
    <w:rPr>
      <w:rFonts w:ascii="宋体" w:hAnsi="宋体" w:eastAsia="宋体" w:cs="宋体"/>
      <w:kern w:val="2"/>
      <w:sz w:val="24"/>
      <w:szCs w:val="24"/>
      <w:lang w:val="en-US" w:eastAsia="zh-CN" w:bidi="ar-SA"/>
    </w:rPr>
  </w:style>
  <w:style w:type="paragraph" w:customStyle="1" w:styleId="47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美兰区</Company>
  <Pages>5</Pages>
  <Words>2882</Words>
  <Characters>3594</Characters>
  <Lines>7</Lines>
  <Paragraphs>7</Paragraphs>
  <TotalTime>0</TotalTime>
  <ScaleCrop>false</ScaleCrop>
  <LinksUpToDate>false</LinksUpToDate>
  <CharactersWithSpaces>3679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2025-10-30T06:35:00Z</dcterms:created>
  <dc:creator>简若</dc:creator>
  <cp:lastModifiedBy>鱼</cp:lastModifiedBy>
  <cp:lastPrinted>2026-07-27T07:42:00Z</cp:lastPrinted>
  <dcterms:modified xsi:type="dcterms:W3CDTF">2026-07-30T07:36:51Z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22FFEBF90E3A4D69BF0A22C88D1E83B2_13</vt:lpwstr>
  </property>
  <property fmtid="{D5CDD505-2E9C-101B-9397-08002B2CF9AE}" pid="4" name="KSOTemplateDocerSaveRecord">
    <vt:lpwstr>eyJoZGlkIjoiYTE2NGYzMTNiZmM1ZmFiZmM0MDIzODYxNzJiNTE0ZmIiLCJ1c2VySWQiOiIzNjc0MTA2MzgifQ==</vt:lpwstr>
  </property>
</Properties>
</file>